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eastAsia="ru-RU"/>
        </w:rPr>
      </w:pPr>
      <w:bookmarkStart w:id="0" w:name="_GoBack"/>
      <w:bookmarkEnd w:id="0"/>
      <w:r w:rsidRPr="007F4D76">
        <w:rPr>
          <w:rFonts w:ascii="Times New Roman" w:eastAsia="Times New Roman" w:hAnsi="Times New Roman" w:cs="Times New Roman"/>
          <w:b/>
          <w:bCs/>
          <w:color w:val="000000"/>
          <w:sz w:val="28"/>
          <w:szCs w:val="28"/>
          <w:lang w:eastAsia="ru-RU"/>
        </w:rPr>
        <w:tab/>
      </w:r>
      <w:r w:rsidRPr="007F4D76">
        <w:rPr>
          <w:rFonts w:ascii="Times New Roman" w:eastAsia="Times New Roman" w:hAnsi="Times New Roman" w:cs="Times New Roman"/>
          <w:b/>
          <w:bCs/>
          <w:color w:val="000000"/>
          <w:sz w:val="28"/>
          <w:szCs w:val="28"/>
          <w:lang w:eastAsia="ru-RU"/>
        </w:rPr>
        <w:tab/>
      </w:r>
      <w:r w:rsidRPr="007F4D76">
        <w:rPr>
          <w:rFonts w:ascii="Times New Roman" w:eastAsia="Times New Roman" w:hAnsi="Times New Roman" w:cs="Times New Roman"/>
          <w:b/>
          <w:bCs/>
          <w:color w:val="000000"/>
          <w:sz w:val="28"/>
          <w:szCs w:val="28"/>
          <w:lang w:eastAsia="ru-RU"/>
        </w:rPr>
        <w:tab/>
      </w:r>
      <w:r w:rsidRPr="007F4D76">
        <w:rPr>
          <w:rFonts w:ascii="Times New Roman" w:eastAsia="Times New Roman" w:hAnsi="Times New Roman" w:cs="Times New Roman"/>
          <w:b/>
          <w:bCs/>
          <w:color w:val="000000"/>
          <w:sz w:val="28"/>
          <w:szCs w:val="28"/>
          <w:lang w:val="en-US" w:eastAsia="ru-RU"/>
        </w:rPr>
        <w:t xml:space="preserve">                                          </w:t>
      </w:r>
      <w:r w:rsidRPr="007F4D76">
        <w:rPr>
          <w:rFonts w:ascii="Times New Roman" w:eastAsia="Times New Roman" w:hAnsi="Times New Roman" w:cs="Times New Roman"/>
          <w:b/>
          <w:bCs/>
          <w:color w:val="000000"/>
          <w:sz w:val="28"/>
          <w:szCs w:val="28"/>
          <w:lang w:eastAsia="ru-RU"/>
        </w:rPr>
        <w:tab/>
      </w:r>
      <w:r w:rsidRPr="007F4D76">
        <w:rPr>
          <w:rFonts w:ascii="Times New Roman" w:eastAsia="Times New Roman" w:hAnsi="Times New Roman" w:cs="Times New Roman"/>
          <w:b/>
          <w:bCs/>
          <w:color w:val="000000"/>
          <w:sz w:val="28"/>
          <w:szCs w:val="28"/>
          <w:lang w:eastAsia="ru-RU"/>
        </w:rPr>
        <w:tab/>
      </w:r>
      <w:r w:rsidRPr="007F4D76">
        <w:rPr>
          <w:rFonts w:ascii="Times New Roman" w:eastAsia="Times New Roman" w:hAnsi="Times New Roman" w:cs="Times New Roman"/>
          <w:b/>
          <w:bCs/>
          <w:color w:val="000000"/>
          <w:sz w:val="28"/>
          <w:szCs w:val="28"/>
          <w:lang w:eastAsia="ru-RU"/>
        </w:rPr>
        <w:tab/>
      </w:r>
      <w:r w:rsidRPr="007F4D76">
        <w:rPr>
          <w:rFonts w:ascii="Times New Roman" w:eastAsia="Times New Roman" w:hAnsi="Times New Roman" w:cs="Times New Roman"/>
          <w:bCs/>
          <w:color w:val="000000"/>
          <w:sz w:val="16"/>
          <w:szCs w:val="16"/>
          <w:lang w:eastAsia="ru-RU"/>
        </w:rPr>
        <w:t>Додаток 38</w:t>
      </w:r>
    </w:p>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eastAsia="ru-RU"/>
        </w:rPr>
      </w:pP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eastAsia="ru-RU"/>
        </w:rPr>
      </w:pP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r>
      <w:r w:rsidRPr="007F4D76">
        <w:rPr>
          <w:rFonts w:ascii="Times New Roman" w:eastAsia="Times New Roman" w:hAnsi="Times New Roman" w:cs="Times New Roman"/>
          <w:bCs/>
          <w:color w:val="000000"/>
          <w:sz w:val="16"/>
          <w:szCs w:val="16"/>
          <w:lang w:eastAsia="ru-RU"/>
        </w:rPr>
        <w:tab/>
        <w:t>цінних паперів (пункт1 глави 4 розділу III)</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8"/>
          <w:szCs w:val="28"/>
          <w:lang w:val="ru-RU" w:eastAsia="ru-RU"/>
        </w:rPr>
      </w:pP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r>
    </w:p>
    <w:p w:rsidR="007F4D76" w:rsidRPr="007F4D76" w:rsidRDefault="007F4D76" w:rsidP="007F4D76">
      <w:pPr>
        <w:spacing w:after="0" w:line="240" w:lineRule="auto"/>
        <w:outlineLvl w:val="2"/>
        <w:rPr>
          <w:rFonts w:ascii="Times New Roman" w:eastAsia="Times New Roman" w:hAnsi="Times New Roman" w:cs="Times New Roman"/>
          <w:b/>
          <w:bCs/>
          <w:color w:val="000000"/>
          <w:sz w:val="28"/>
          <w:szCs w:val="28"/>
          <w:lang w:val="ru-RU" w:eastAsia="ru-RU"/>
        </w:rPr>
      </w:pP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r>
      <w:r w:rsidRPr="007F4D76">
        <w:rPr>
          <w:rFonts w:ascii="Times New Roman" w:eastAsia="Times New Roman" w:hAnsi="Times New Roman" w:cs="Times New Roman"/>
          <w:b/>
          <w:bCs/>
          <w:color w:val="000000"/>
          <w:sz w:val="28"/>
          <w:szCs w:val="28"/>
          <w:lang w:val="ru-RU" w:eastAsia="ru-RU"/>
        </w:rPr>
        <w:tab/>
        <w:t>Титульний аркуш</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ru-RU"/>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ru-RU"/>
        </w:rPr>
      </w:pPr>
    </w:p>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single"/>
          <w:lang w:val="en-US" w:eastAsia="ru-RU"/>
        </w:rPr>
      </w:pPr>
      <w:r w:rsidRPr="007F4D76">
        <w:rPr>
          <w:rFonts w:ascii="Times New Roman" w:eastAsia="Times New Roman" w:hAnsi="Times New Roman" w:cs="Times New Roman"/>
          <w:b/>
          <w:bCs/>
          <w:color w:val="000000"/>
          <w:sz w:val="28"/>
          <w:szCs w:val="28"/>
          <w:lang w:eastAsia="ru-RU"/>
        </w:rPr>
        <w:t xml:space="preserve">         </w:t>
      </w:r>
      <w:r w:rsidRPr="007F4D76">
        <w:rPr>
          <w:rFonts w:ascii="Times New Roman" w:eastAsia="Times New Roman" w:hAnsi="Times New Roman" w:cs="Times New Roman"/>
          <w:b/>
          <w:bCs/>
          <w:color w:val="000000"/>
          <w:sz w:val="28"/>
          <w:szCs w:val="28"/>
          <w:lang w:val="en-US" w:eastAsia="ru-RU"/>
        </w:rPr>
        <w:t xml:space="preserve">     </w:t>
      </w:r>
      <w:r w:rsidRPr="007F4D76">
        <w:rPr>
          <w:rFonts w:ascii="Times New Roman" w:eastAsia="Times New Roman" w:hAnsi="Times New Roman" w:cs="Times New Roman"/>
          <w:b/>
          <w:bCs/>
          <w:color w:val="000000"/>
          <w:sz w:val="20"/>
          <w:szCs w:val="20"/>
          <w:u w:val="single"/>
          <w:lang w:val="en-US" w:eastAsia="ru-RU"/>
        </w:rPr>
        <w:t>23.04.2019</w:t>
      </w:r>
    </w:p>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eastAsia="ru-RU"/>
        </w:rPr>
      </w:pPr>
      <w:r w:rsidRPr="007F4D76">
        <w:rPr>
          <w:rFonts w:ascii="Times New Roman" w:eastAsia="Times New Roman" w:hAnsi="Times New Roman" w:cs="Times New Roman"/>
          <w:b/>
          <w:bCs/>
          <w:color w:val="000000"/>
          <w:sz w:val="20"/>
          <w:szCs w:val="20"/>
          <w:lang w:val="ru-RU" w:eastAsia="ru-RU"/>
        </w:rPr>
        <w:t xml:space="preserve">            </w:t>
      </w:r>
      <w:r w:rsidRPr="007F4D76">
        <w:rPr>
          <w:rFonts w:ascii="Times New Roman" w:eastAsia="Times New Roman" w:hAnsi="Times New Roman" w:cs="Times New Roman"/>
          <w:b/>
          <w:bCs/>
          <w:color w:val="000000"/>
          <w:sz w:val="20"/>
          <w:szCs w:val="20"/>
          <w:lang w:eastAsia="ru-RU"/>
        </w:rPr>
        <w:t xml:space="preserve"> (</w:t>
      </w:r>
      <w:r w:rsidRPr="007F4D76">
        <w:rPr>
          <w:rFonts w:ascii="Times New Roman" w:eastAsia="Times New Roman" w:hAnsi="Times New Roman" w:cs="Times New Roman"/>
          <w:bCs/>
          <w:color w:val="000000"/>
          <w:sz w:val="16"/>
          <w:szCs w:val="16"/>
          <w:lang w:eastAsia="ru-RU"/>
        </w:rPr>
        <w:t xml:space="preserve">дата реєстрації емітентом </w:t>
      </w:r>
      <w:r w:rsidRPr="007F4D76">
        <w:rPr>
          <w:rFonts w:ascii="Times New Roman" w:eastAsia="Times New Roman" w:hAnsi="Times New Roman" w:cs="Times New Roman"/>
          <w:bCs/>
          <w:color w:val="000000"/>
          <w:sz w:val="16"/>
          <w:szCs w:val="16"/>
          <w:lang w:eastAsia="ru-RU"/>
        </w:rPr>
        <w:br/>
        <w:t xml:space="preserve">                  електронного документа)</w:t>
      </w:r>
    </w:p>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eastAsia="ru-RU"/>
        </w:rPr>
      </w:pPr>
    </w:p>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val="en-US" w:eastAsia="ru-RU"/>
        </w:rPr>
      </w:pPr>
      <w:r w:rsidRPr="007F4D76">
        <w:rPr>
          <w:rFonts w:ascii="Times New Roman" w:eastAsia="Times New Roman" w:hAnsi="Times New Roman" w:cs="Times New Roman"/>
          <w:bCs/>
          <w:color w:val="000000"/>
          <w:sz w:val="16"/>
          <w:szCs w:val="16"/>
          <w:lang w:val="ru-RU" w:eastAsia="ru-RU"/>
        </w:rPr>
        <w:t xml:space="preserve">               </w:t>
      </w:r>
      <w:r w:rsidRPr="007F4D76">
        <w:rPr>
          <w:rFonts w:ascii="Times New Roman" w:eastAsia="Times New Roman" w:hAnsi="Times New Roman" w:cs="Times New Roman"/>
          <w:bCs/>
          <w:color w:val="000000"/>
          <w:sz w:val="16"/>
          <w:szCs w:val="16"/>
          <w:lang w:eastAsia="ru-RU"/>
        </w:rPr>
        <w:t xml:space="preserve">№ </w:t>
      </w:r>
      <w:r w:rsidRPr="007F4D76">
        <w:rPr>
          <w:rFonts w:ascii="Times New Roman" w:eastAsia="Times New Roman" w:hAnsi="Times New Roman" w:cs="Times New Roman"/>
          <w:b/>
          <w:bCs/>
          <w:color w:val="000000"/>
          <w:sz w:val="20"/>
          <w:szCs w:val="20"/>
          <w:u w:val="single"/>
          <w:lang w:val="en-US" w:eastAsia="ru-RU"/>
        </w:rPr>
        <w:t>19-4/10</w:t>
      </w:r>
    </w:p>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eastAsia="ru-RU"/>
        </w:rPr>
      </w:pPr>
      <w:r w:rsidRPr="007F4D76">
        <w:rPr>
          <w:rFonts w:ascii="Times New Roman" w:eastAsia="Times New Roman" w:hAnsi="Times New Roman" w:cs="Times New Roman"/>
          <w:bCs/>
          <w:color w:val="000000"/>
          <w:sz w:val="16"/>
          <w:szCs w:val="16"/>
          <w:lang w:val="ru-RU" w:eastAsia="ru-RU"/>
        </w:rPr>
        <w:t xml:space="preserve">                  </w:t>
      </w:r>
      <w:r w:rsidRPr="007F4D76">
        <w:rPr>
          <w:rFonts w:ascii="Times New Roman" w:eastAsia="Times New Roman" w:hAnsi="Times New Roman" w:cs="Times New Roman"/>
          <w:bCs/>
          <w:color w:val="000000"/>
          <w:sz w:val="16"/>
          <w:szCs w:val="16"/>
          <w:lang w:eastAsia="ru-RU"/>
        </w:rPr>
        <w:t>вихідний реєстраційний</w:t>
      </w:r>
      <w:r w:rsidRPr="007F4D76">
        <w:rPr>
          <w:rFonts w:ascii="Times New Roman" w:eastAsia="Times New Roman" w:hAnsi="Times New Roman" w:cs="Times New Roman"/>
          <w:bCs/>
          <w:color w:val="000000"/>
          <w:sz w:val="16"/>
          <w:szCs w:val="16"/>
          <w:lang w:eastAsia="ru-RU"/>
        </w:rPr>
        <w:br/>
        <w:t xml:space="preserve">                  номер електронного документа)</w:t>
      </w:r>
    </w:p>
    <w:p w:rsidR="007F4D76" w:rsidRPr="007F4D76" w:rsidRDefault="007F4D76" w:rsidP="007F4D76">
      <w:pPr>
        <w:spacing w:after="0" w:line="240" w:lineRule="auto"/>
        <w:outlineLvl w:val="2"/>
        <w:rPr>
          <w:rFonts w:ascii="Times New Roman" w:eastAsia="Times New Roman" w:hAnsi="Times New Roman" w:cs="Times New Roman"/>
          <w:bCs/>
          <w:color w:val="000000"/>
          <w:sz w:val="16"/>
          <w:szCs w:val="16"/>
          <w:lang w:eastAsia="ru-RU"/>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7F4D76" w:rsidRPr="007F4D76" w:rsidTr="003F4350">
        <w:tc>
          <w:tcPr>
            <w:tcW w:w="5000" w:type="pct"/>
            <w:tcMar>
              <w:top w:w="60" w:type="dxa"/>
              <w:left w:w="60" w:type="dxa"/>
              <w:bottom w:w="60" w:type="dxa"/>
              <w:right w:w="60" w:type="dxa"/>
            </w:tcMar>
            <w:vAlign w:val="cente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7F4D76">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7F4D76" w:rsidRPr="007F4D76" w:rsidTr="003F4350">
        <w:tc>
          <w:tcPr>
            <w:tcW w:w="156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val="en-US" w:eastAsia="ru-RU"/>
              </w:rPr>
            </w:pPr>
            <w:r w:rsidRPr="007F4D76">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val="ru-RU" w:eastAsia="ru-RU"/>
              </w:rPr>
            </w:pPr>
            <w:r w:rsidRPr="007F4D76">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val="ru-RU" w:eastAsia="ru-RU"/>
              </w:rPr>
            </w:pPr>
            <w:r w:rsidRPr="007F4D76">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val="ru-RU" w:eastAsia="ru-RU"/>
              </w:rPr>
            </w:pPr>
            <w:r w:rsidRPr="007F4D76">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7F4D76" w:rsidRPr="007F4D76" w:rsidRDefault="007F4D76" w:rsidP="007F4D76">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7F4D76">
              <w:rPr>
                <w:rFonts w:ascii="Times New Roman" w:eastAsia="Times New Roman" w:hAnsi="Times New Roman" w:cs="Times New Roman"/>
                <w:color w:val="000000"/>
                <w:sz w:val="20"/>
                <w:szCs w:val="20"/>
                <w:lang w:val="en-US" w:eastAsia="ru-RU"/>
              </w:rPr>
              <w:t>Шаглiй Микола Васильович</w:t>
            </w:r>
          </w:p>
        </w:tc>
      </w:tr>
      <w:tr w:rsidR="007F4D76" w:rsidRPr="007F4D76" w:rsidTr="003F4350">
        <w:tc>
          <w:tcPr>
            <w:tcW w:w="156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4"/>
                <w:szCs w:val="24"/>
                <w:lang w:val="ru-RU" w:eastAsia="ru-RU"/>
              </w:rPr>
            </w:pPr>
            <w:r w:rsidRPr="007F4D76">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4"/>
                <w:szCs w:val="24"/>
                <w:lang w:val="ru-RU" w:eastAsia="ru-RU"/>
              </w:rPr>
            </w:pPr>
            <w:r w:rsidRPr="007F4D76">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4"/>
                <w:szCs w:val="24"/>
                <w:lang w:val="ru-RU" w:eastAsia="ru-RU"/>
              </w:rPr>
            </w:pPr>
            <w:r w:rsidRPr="007F4D76">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4"/>
                <w:szCs w:val="24"/>
                <w:lang w:val="ru-RU" w:eastAsia="ru-RU"/>
              </w:rPr>
            </w:pPr>
            <w:r w:rsidRPr="007F4D76">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4"/>
                <w:szCs w:val="24"/>
                <w:lang w:val="ru-RU" w:eastAsia="ru-RU"/>
              </w:rPr>
            </w:pPr>
            <w:r w:rsidRPr="007F4D76">
              <w:rPr>
                <w:rFonts w:ascii="Times New Roman" w:eastAsia="Times New Roman" w:hAnsi="Times New Roman" w:cs="Times New Roman"/>
                <w:color w:val="000000"/>
                <w:sz w:val="20"/>
                <w:szCs w:val="20"/>
                <w:lang w:val="ru-RU" w:eastAsia="ru-RU"/>
              </w:rPr>
              <w:t>(прізвище та ініціали керівника)</w:t>
            </w:r>
          </w:p>
        </w:tc>
      </w:tr>
      <w:tr w:rsidR="007F4D76" w:rsidRPr="007F4D76" w:rsidTr="003F4350">
        <w:trPr>
          <w:trHeight w:val="121"/>
        </w:trPr>
        <w:tc>
          <w:tcPr>
            <w:tcW w:w="5460" w:type="dxa"/>
            <w:gridSpan w:val="4"/>
            <w:vMerge w:val="restart"/>
            <w:tcMar>
              <w:top w:w="30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val="en-US" w:eastAsia="ru-RU"/>
              </w:rPr>
            </w:pPr>
          </w:p>
        </w:tc>
      </w:tr>
      <w:tr w:rsidR="007F4D76" w:rsidRPr="007F4D76" w:rsidTr="003F4350">
        <w:trPr>
          <w:trHeight w:val="44"/>
        </w:trPr>
        <w:tc>
          <w:tcPr>
            <w:tcW w:w="5460" w:type="dxa"/>
            <w:gridSpan w:val="4"/>
            <w:vMerge/>
            <w:vAlign w:val="center"/>
          </w:tcPr>
          <w:p w:rsidR="007F4D76" w:rsidRPr="007F4D76" w:rsidRDefault="007F4D76" w:rsidP="007F4D76">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4"/>
                <w:szCs w:val="24"/>
                <w:lang w:val="ru-RU" w:eastAsia="ru-RU"/>
              </w:rPr>
            </w:pPr>
          </w:p>
        </w:tc>
      </w:tr>
      <w:tr w:rsidR="007F4D76" w:rsidRPr="007F4D76" w:rsidTr="003F4350">
        <w:tc>
          <w:tcPr>
            <w:tcW w:w="9601" w:type="dxa"/>
            <w:gridSpan w:val="5"/>
            <w:tcMar>
              <w:top w:w="60" w:type="dxa"/>
              <w:left w:w="60" w:type="dxa"/>
              <w:bottom w:w="60" w:type="dxa"/>
              <w:right w:w="60" w:type="dxa"/>
            </w:tcMar>
            <w:vAlign w:val="center"/>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7F4D76">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7F4D76">
              <w:rPr>
                <w:rFonts w:ascii="Times New Roman" w:eastAsia="Times New Roman" w:hAnsi="Times New Roman" w:cs="Times New Roman"/>
                <w:b/>
                <w:bCs/>
                <w:color w:val="000000"/>
                <w:sz w:val="24"/>
                <w:szCs w:val="24"/>
                <w:lang w:val="ru-RU" w:eastAsia="ru-RU"/>
              </w:rPr>
              <w:br/>
              <w:t xml:space="preserve">за 2018 рік </w:t>
            </w:r>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7F4D76" w:rsidRPr="007F4D76" w:rsidTr="003F4350">
        <w:tc>
          <w:tcPr>
            <w:tcW w:w="5000" w:type="pct"/>
            <w:gridSpan w:val="2"/>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color w:val="000000"/>
                <w:sz w:val="24"/>
                <w:szCs w:val="24"/>
                <w:lang w:val="ru-RU" w:eastAsia="ru-RU"/>
              </w:rPr>
            </w:pPr>
            <w:r w:rsidRPr="007F4D76">
              <w:rPr>
                <w:rFonts w:ascii="Times New Roman" w:eastAsia="Times New Roman" w:hAnsi="Times New Roman" w:cs="Times New Roman"/>
                <w:b/>
                <w:bCs/>
                <w:color w:val="000000"/>
                <w:sz w:val="24"/>
                <w:szCs w:val="24"/>
                <w:lang w:val="en-US" w:eastAsia="ru-RU"/>
              </w:rPr>
              <w:t>I</w:t>
            </w:r>
            <w:r w:rsidRPr="007F4D76">
              <w:rPr>
                <w:rFonts w:ascii="Times New Roman" w:eastAsia="Times New Roman" w:hAnsi="Times New Roman" w:cs="Times New Roman"/>
                <w:b/>
                <w:bCs/>
                <w:color w:val="000000"/>
                <w:sz w:val="24"/>
                <w:szCs w:val="24"/>
                <w:lang w:val="ru-RU" w:eastAsia="ru-RU"/>
              </w:rPr>
              <w:t>. Загальні відомості</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color w:val="000000"/>
                <w:sz w:val="20"/>
                <w:szCs w:val="20"/>
                <w:lang w:val="ru-RU" w:eastAsia="ru-RU"/>
              </w:rPr>
            </w:pPr>
            <w:r w:rsidRPr="007F4D76">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Приватне акцiонерне товариство "Трансавтосервiс"</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color w:val="000000"/>
                <w:sz w:val="20"/>
                <w:szCs w:val="20"/>
                <w:lang w:val="ru-RU" w:eastAsia="ru-RU"/>
              </w:rPr>
            </w:pPr>
            <w:r w:rsidRPr="007F4D76">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Акцiонерне товариство</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color w:val="000000"/>
                <w:sz w:val="20"/>
                <w:szCs w:val="20"/>
                <w:lang w:val="ru-RU" w:eastAsia="ru-RU"/>
              </w:rPr>
            </w:pPr>
            <w:r w:rsidRPr="007F4D76">
              <w:rPr>
                <w:rFonts w:ascii="Times New Roman" w:eastAsia="Times New Roman" w:hAnsi="Times New Roman" w:cs="Times New Roman"/>
                <w:b/>
                <w:color w:val="000000"/>
                <w:sz w:val="20"/>
                <w:szCs w:val="20"/>
                <w:lang w:val="ru-RU" w:eastAsia="ru-RU"/>
              </w:rPr>
              <w:t xml:space="preserve">3. </w:t>
            </w:r>
            <w:r w:rsidRPr="007F4D76">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03114922</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color w:val="000000"/>
                <w:sz w:val="20"/>
                <w:szCs w:val="20"/>
                <w:lang w:val="ru-RU" w:eastAsia="ru-RU"/>
              </w:rPr>
            </w:pPr>
            <w:r w:rsidRPr="007F4D76">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67600 Одеська область Бiляївський м. Бiляївка Шкiльна, 19</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color w:val="000000"/>
                <w:sz w:val="20"/>
                <w:szCs w:val="20"/>
                <w:lang w:val="ru-RU" w:eastAsia="ru-RU"/>
              </w:rPr>
            </w:pPr>
            <w:r w:rsidRPr="007F4D76">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(04852) 25129 (04852) 22960</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color w:val="000000"/>
                <w:sz w:val="20"/>
                <w:szCs w:val="20"/>
                <w:lang w:val="ru-RU" w:eastAsia="ru-RU"/>
              </w:rPr>
            </w:pPr>
            <w:r w:rsidRPr="007F4D76">
              <w:rPr>
                <w:rFonts w:ascii="Times New Roman" w:eastAsia="Times New Roman" w:hAnsi="Times New Roman" w:cs="Times New Roman"/>
                <w:b/>
                <w:color w:val="000000"/>
                <w:sz w:val="20"/>
                <w:szCs w:val="20"/>
                <w:lang w:val="ru-RU" w:eastAsia="ru-RU"/>
              </w:rPr>
              <w:t xml:space="preserve">6. </w:t>
            </w:r>
            <w:r w:rsidRPr="007F4D76">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stratum@ukr.net</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7F4D76">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23.04.2019</w:t>
            </w:r>
          </w:p>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Рiшення Наглядової ради Товариства вiд 23.04.2019 р. (Протокол б/н вiд 23.04.2019 р.)</w:t>
            </w:r>
          </w:p>
        </w:tc>
      </w:tr>
      <w:tr w:rsidR="007F4D76" w:rsidRPr="007F4D76" w:rsidTr="003F4350">
        <w:tc>
          <w:tcPr>
            <w:tcW w:w="1359" w:type="pct"/>
            <w:tcMar>
              <w:top w:w="60" w:type="dxa"/>
              <w:left w:w="60" w:type="dxa"/>
              <w:bottom w:w="60" w:type="dxa"/>
              <w:right w:w="60" w:type="dxa"/>
            </w:tcMar>
            <w:vAlign w:val="cente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7F4D76">
              <w:rPr>
                <w:rFonts w:ascii="Times New Roman" w:eastAsia="Times New Roman" w:hAnsi="Times New Roman" w:cs="Times New Roman"/>
                <w:b/>
                <w:color w:val="000000"/>
                <w:sz w:val="20"/>
                <w:szCs w:val="20"/>
                <w:lang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w:t>
            </w:r>
            <w:r w:rsidRPr="007F4D76">
              <w:rPr>
                <w:rFonts w:ascii="Times New Roman" w:eastAsia="Times New Roman" w:hAnsi="Times New Roman" w:cs="Times New Roman"/>
                <w:b/>
                <w:color w:val="000000"/>
                <w:sz w:val="20"/>
                <w:szCs w:val="20"/>
                <w:lang w:eastAsia="ru-RU"/>
              </w:rPr>
              <w:lastRenderedPageBreak/>
              <w:t>імені учасника фондового ринку</w:t>
            </w:r>
          </w:p>
        </w:tc>
        <w:tc>
          <w:tcPr>
            <w:tcW w:w="3641" w:type="pct"/>
            <w:vAlign w:val="center"/>
          </w:tcPr>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21676262</w:t>
            </w:r>
          </w:p>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Україна</w:t>
            </w:r>
          </w:p>
          <w:p w:rsidR="007F4D76" w:rsidRPr="007F4D76" w:rsidRDefault="007F4D76" w:rsidP="007F4D76">
            <w:pPr>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DR/00001/APA</w:t>
            </w:r>
          </w:p>
        </w:tc>
      </w:tr>
      <w:tr w:rsidR="007F4D76" w:rsidRPr="007F4D76" w:rsidTr="003F4350">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4"/>
                <w:szCs w:val="24"/>
                <w:lang w:val="ru-RU" w:eastAsia="ru-RU"/>
              </w:rPr>
            </w:pPr>
            <w:r w:rsidRPr="007F4D76">
              <w:rPr>
                <w:rFonts w:ascii="Times New Roman" w:eastAsia="Times New Roman" w:hAnsi="Times New Roman" w:cs="Times New Roman"/>
                <w:b/>
                <w:bCs/>
                <w:sz w:val="24"/>
                <w:szCs w:val="24"/>
                <w:lang w:val="en-US" w:eastAsia="ru-RU"/>
              </w:rPr>
              <w:lastRenderedPageBreak/>
              <w:t>II</w:t>
            </w:r>
            <w:r w:rsidRPr="007F4D76">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val="ru-RU" w:eastAsia="ru-RU"/>
        </w:rPr>
      </w:pPr>
    </w:p>
    <w:p w:rsidR="007F4D76" w:rsidRPr="007F4D76" w:rsidRDefault="007F4D76" w:rsidP="007F4D76">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7F4D76" w:rsidRPr="007F4D76" w:rsidTr="003F4350">
        <w:tc>
          <w:tcPr>
            <w:tcW w:w="2580" w:type="dxa"/>
            <w:tcMar>
              <w:top w:w="60" w:type="dxa"/>
              <w:left w:w="60" w:type="dxa"/>
              <w:bottom w:w="60" w:type="dxa"/>
              <w:right w:w="60" w:type="dxa"/>
            </w:tcMar>
            <w:vAlign w:val="bottom"/>
          </w:tcPr>
          <w:p w:rsidR="007F4D76" w:rsidRPr="007F4D76" w:rsidRDefault="007F4D76" w:rsidP="007F4D76">
            <w:pPr>
              <w:spacing w:after="0" w:line="240" w:lineRule="auto"/>
              <w:rPr>
                <w:rFonts w:ascii="Times New Roman" w:eastAsia="Times New Roman" w:hAnsi="Times New Roman" w:cs="Times New Roman"/>
                <w:b/>
                <w:sz w:val="20"/>
                <w:szCs w:val="20"/>
                <w:lang w:val="ru-RU" w:eastAsia="ru-RU"/>
              </w:rPr>
            </w:pPr>
            <w:r w:rsidRPr="007F4D76">
              <w:rPr>
                <w:rFonts w:ascii="Times New Roman" w:eastAsia="Times New Roman" w:hAnsi="Times New Roman" w:cs="Times New Roman"/>
                <w:b/>
                <w:color w:val="000000"/>
                <w:sz w:val="20"/>
                <w:szCs w:val="20"/>
                <w:lang w:eastAsia="ru-RU"/>
              </w:rPr>
              <w:t>Повідомлення розміщено на власному</w:t>
            </w:r>
            <w:r w:rsidRPr="007F4D76">
              <w:rPr>
                <w:rFonts w:ascii="Times New Roman" w:eastAsia="Times New Roman" w:hAnsi="Times New Roman" w:cs="Times New Roman"/>
                <w:b/>
                <w:color w:val="000000"/>
                <w:sz w:val="20"/>
                <w:szCs w:val="20"/>
                <w:lang w:eastAsia="ru-RU"/>
              </w:rPr>
              <w:br/>
              <w:t>веб-сайті учасника фондового ринку</w:t>
            </w:r>
          </w:p>
        </w:tc>
        <w:tc>
          <w:tcPr>
            <w:tcW w:w="4568" w:type="dxa"/>
            <w:tcMar>
              <w:top w:w="60" w:type="dxa"/>
              <w:left w:w="60" w:type="dxa"/>
              <w:bottom w:w="60" w:type="dxa"/>
              <w:right w:w="60" w:type="dxa"/>
            </w:tcMar>
            <w:vAlign w:val="bottom"/>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http://www.transavtoserv.pat.ua</w:t>
            </w:r>
          </w:p>
        </w:tc>
        <w:tc>
          <w:tcPr>
            <w:tcW w:w="292" w:type="dxa"/>
            <w:tcMar>
              <w:top w:w="60" w:type="dxa"/>
              <w:left w:w="60" w:type="dxa"/>
              <w:bottom w:w="60" w:type="dxa"/>
              <w:right w:w="60" w:type="dxa"/>
            </w:tcMar>
            <w:vAlign w:val="bottom"/>
          </w:tcPr>
          <w:p w:rsidR="007F4D76" w:rsidRPr="007F4D76" w:rsidRDefault="007F4D76" w:rsidP="007F4D76">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23.04.2019</w:t>
            </w:r>
          </w:p>
        </w:tc>
      </w:tr>
      <w:tr w:rsidR="007F4D76" w:rsidRPr="007F4D76" w:rsidTr="003F4350">
        <w:tc>
          <w:tcPr>
            <w:tcW w:w="258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4"/>
                <w:szCs w:val="24"/>
                <w:lang w:val="ru-RU" w:eastAsia="ru-RU"/>
              </w:rPr>
            </w:pPr>
            <w:r w:rsidRPr="007F4D76">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16"/>
                <w:szCs w:val="16"/>
                <w:lang w:val="ru-RU" w:eastAsia="ru-RU"/>
              </w:rPr>
            </w:pPr>
            <w:r w:rsidRPr="007F4D76">
              <w:rPr>
                <w:rFonts w:ascii="Times New Roman" w:eastAsia="Times New Roman" w:hAnsi="Times New Roman" w:cs="Times New Roman"/>
                <w:sz w:val="16"/>
                <w:szCs w:val="16"/>
                <w:lang w:val="ru-RU" w:eastAsia="ru-RU"/>
              </w:rPr>
              <w:t>(адреса сторінки)</w:t>
            </w:r>
          </w:p>
        </w:tc>
        <w:tc>
          <w:tcPr>
            <w:tcW w:w="29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16"/>
                <w:szCs w:val="16"/>
                <w:lang w:val="ru-RU" w:eastAsia="ru-RU"/>
              </w:rPr>
            </w:pPr>
            <w:r w:rsidRPr="007F4D76">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16"/>
                <w:szCs w:val="16"/>
                <w:lang w:val="ru-RU" w:eastAsia="ru-RU"/>
              </w:rPr>
            </w:pPr>
            <w:r w:rsidRPr="007F4D76">
              <w:rPr>
                <w:rFonts w:ascii="Times New Roman" w:eastAsia="Times New Roman" w:hAnsi="Times New Roman" w:cs="Times New Roman"/>
                <w:sz w:val="16"/>
                <w:szCs w:val="16"/>
                <w:lang w:val="ru-RU" w:eastAsia="ru-RU"/>
              </w:rPr>
              <w:t>(дата)</w:t>
            </w:r>
          </w:p>
        </w:tc>
      </w:tr>
    </w:tbl>
    <w:p w:rsidR="007F4D76" w:rsidRPr="007F4D76" w:rsidRDefault="007F4D76" w:rsidP="007F4D76">
      <w:pPr>
        <w:spacing w:after="0" w:line="240" w:lineRule="auto"/>
        <w:rPr>
          <w:rFonts w:ascii="Times New Roman" w:eastAsia="Times New Roman" w:hAnsi="Times New Roman" w:cs="Times New Roman"/>
          <w:sz w:val="24"/>
          <w:szCs w:val="24"/>
          <w:lang w:val="ru-RU" w:eastAsia="ru-RU"/>
        </w:rPr>
      </w:pPr>
    </w:p>
    <w:p w:rsidR="007F4D76" w:rsidRDefault="007F4D76">
      <w:pPr>
        <w:sectPr w:rsidR="007F4D76" w:rsidSect="007F4D76">
          <w:pgSz w:w="11906" w:h="16838"/>
          <w:pgMar w:top="363" w:right="567" w:bottom="363" w:left="1417" w:header="708" w:footer="708" w:gutter="0"/>
          <w:cols w:space="708"/>
          <w:docGrid w:linePitch="360"/>
        </w:sectPr>
      </w:pPr>
    </w:p>
    <w:p w:rsidR="007F4D76" w:rsidRPr="007F4D76" w:rsidRDefault="007F4D76" w:rsidP="007F4D76">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7F4D76">
        <w:rPr>
          <w:rFonts w:ascii="Times New Roman" w:eastAsia="Times New Roman" w:hAnsi="Times New Roman" w:cs="Times New Roman"/>
          <w:b/>
          <w:bCs/>
          <w:color w:val="000000"/>
          <w:sz w:val="28"/>
          <w:szCs w:val="28"/>
          <w:lang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7F4D76" w:rsidRPr="007F4D76" w:rsidTr="003F4350">
        <w:tc>
          <w:tcPr>
            <w:tcW w:w="10266" w:type="dxa"/>
            <w:gridSpan w:val="2"/>
            <w:tcMar>
              <w:top w:w="60" w:type="dxa"/>
              <w:left w:w="60" w:type="dxa"/>
              <w:bottom w:w="60" w:type="dxa"/>
              <w:right w:w="60" w:type="dxa"/>
            </w:tcMar>
            <w:vAlign w:val="cente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7F4D76">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rPr>
          <w:trHeight w:val="274"/>
        </w:trPr>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8. Штрафні санкції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ind w:left="1560" w:hanging="1560"/>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26. Інформація вчинення значних правочинів.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color w:val="000000"/>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val="en-US" w:eastAsia="uk-UA"/>
              </w:rPr>
              <w:t>X</w:t>
            </w: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tcPr>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p>
        </w:tc>
      </w:tr>
      <w:tr w:rsidR="007F4D76" w:rsidRPr="007F4D76" w:rsidTr="003F4350">
        <w:tc>
          <w:tcPr>
            <w:tcW w:w="8424"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4"/>
                <w:szCs w:val="24"/>
                <w:lang w:val="en-US" w:eastAsia="uk-UA"/>
              </w:rPr>
            </w:pPr>
            <w:r w:rsidRPr="007F4D76">
              <w:rPr>
                <w:rFonts w:ascii="Times New Roman" w:eastAsia="Times New Roman" w:hAnsi="Times New Roman" w:cs="Times New Roman"/>
                <w:b/>
                <w:sz w:val="24"/>
                <w:szCs w:val="24"/>
                <w:lang w:val="en-US" w:eastAsia="uk-UA"/>
              </w:rPr>
              <w:t>X</w:t>
            </w:r>
          </w:p>
        </w:tc>
      </w:tr>
    </w:tbl>
    <w:p w:rsidR="007F4D76" w:rsidRPr="007F4D76" w:rsidRDefault="007F4D76" w:rsidP="007F4D76">
      <w:pPr>
        <w:spacing w:after="0" w:line="240" w:lineRule="auto"/>
        <w:rPr>
          <w:rFonts w:ascii="Times New Roman" w:eastAsia="Times New Roman" w:hAnsi="Times New Roman" w:cs="Times New Roman"/>
          <w:b/>
          <w:sz w:val="20"/>
          <w:szCs w:val="20"/>
          <w:lang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b/>
          <w:sz w:val="20"/>
          <w:szCs w:val="20"/>
          <w:lang w:eastAsia="uk-UA"/>
        </w:rPr>
        <w:t xml:space="preserve">Примітки : </w:t>
      </w:r>
      <w:r w:rsidRPr="007F4D76">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"Iнформацiя про одержанi лiцензiї (дозволи)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4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4) iнформацiю про одержанi лiцензiї на окремi види дiяльностi.</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"Вiдомостi про участь емiтента в iнших юридичних особах" не включена до складу рiчної iнформацiї, оскiльки емiтенту не належать акцiї (частки, паї) в iнших юридичних особах, якi перевищують 5 вiдсоткiв. Товариство не приймало рiшення про участь в iнших юридичних особах.</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щодо посади корпоративного секретаря" не включена до складу рiчної iнформацiї на пiдставi пункту 5 глави 4 роздiлу II "Положення про розкриття iнформацiї емiтентами цiнних паперiв". Статутом Товариства посада корпоративного секретаря не передбачена.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"Iнформацiя про рейтингове агентство" не включена до складу рiчної iнформацiї емiтента, оскiльки товариство не користувалось послугами жодного з рейтингових агенств протягом звiтного року. Вiдповiдно до вимог ст. 4-1, абз.11 Закону України "Про державне регулювання ринку цiнних паперiв в Українi" </w:t>
      </w:r>
      <w:r w:rsidRPr="007F4D76">
        <w:rPr>
          <w:rFonts w:ascii="Times New Roman" w:eastAsia="Times New Roman" w:hAnsi="Times New Roman" w:cs="Times New Roman"/>
          <w:sz w:val="20"/>
          <w:szCs w:val="20"/>
          <w:lang w:val="en-US" w:eastAsia="uk-UA"/>
        </w:rPr>
        <w:lastRenderedPageBreak/>
        <w:t>рейтингування Товариством не здiйснювалось в зв'язку з вiдсутнiстю державної частки в статутному капiталi Товариства, Товариство не займає монопольного (домiнуючтого) становища, немає стратегiчного значення для економiки та безпеки держави.</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не включена до складу рiчної iнформацiї, оскiльки емiтент не має фiлiалiв або iнших вiдокремлених структурних пiдроздiлiв. Фiлiали або iншi вiдокремленi структурнi пiдроздiли Товариством не створювались.</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"Судовi справи емiтента" не включена до складу рiчної iнформацiї - за звiтний перiод емiтент не мав судових справ, за якими розглядаються позовнi вимоги у розмiрi на суму 1 та бiльше вiдсоткiв активiв емiтента. Судовi справи, за якими  розглядаються позовнi вимоги у розмiрi на суму 1 та бiльше вiдсоткiв активiв Товариства  станом на початок звiтного року, стороною в яких виступає Товариство, його посадовi особи, вiдсутнi.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Судовi справи, провадження за якими вiдкрито у звiтному роцi на суму 1 або бiльше вiдсоткiв активiв Товариства станом на початок року, стороною в яких виступає Товариство, а також судовi справи, рiшення за якими набрало чинностi у звiтному роцi вiдсутнi.</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"Штрафнi санкцiї емiтента" не включена до складу рiчної iнформацiї  - за звiтний перiод емiтент не мав штрафних санкцiй.  У звiтному роцi до Товариства штрафнi санкцiї не застосовувались.</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"Опис бiзнесу"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"Iiнформацiя про будь-якi винагороди або компенсацiї, якi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10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10) iнформацiю про будь-якi винагороди або компенсацiї, якi мають бути виплаченi посадовим особам емiтента в разi їх звiльнення.</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засновникiв та/або учасникiв емiтента, вiдсоток акцiй (часток, паїв)" не включена до складу рiчної iнформацiї на пiдставi пункту 1 глави 4 роздiлу III "Положення про розкриття iнформацiї емiтентами цiнних паперiв". Згiдно до iнформацiї Емiтента, станом на кiнець 2018 року даних про засновникiв та/або учасникiв немає.</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"Власний кодекс корпоративного управлiння, яким керується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Необхiдностi використовувати кодекс корпоративного управлiння фондової бiржi чи об'єднання юридичних осiб у Товариства немає.</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lastRenderedPageBreak/>
        <w:t>Пiдприємство чiтко та неухильно дотримується усiх положень, що затвердженнi Кодексом. Фактiв недотримання Кодексу корпоративного управлiння Товариством не зафiксовано. Акцiонерне товариство не застосовує практику корпоративного управлiння понад визначенi законодавством вимоги.</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проведенi загальнi збори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"Порядок призначення та звiльнення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"Повноваження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оскiльки емiтен протягом звiтного перiоду вiдповiдну iнформацiю не отримував.   Змiни акцiонерiв, яким належать голосуючi акцiї, розмiр пакета яких стає бiльшим, меншим або рiвним пороговому значенню пакета акцiй, у звiтному роцi не вiдбувалось.</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13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13)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14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14)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облiгацiї емiтента" не включена до складу рiчної iнформацiї оскiльки емiтент не випускав облiгацiй.</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iншi цiннi папери, випущенi емiтентом" не включена до складу рiчної iнформацiї, оскiльки емiтент не випускав iнших цiнних паперiв окрiм акцiй.</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lastRenderedPageBreak/>
        <w:t>Cкладова змiсту "Iнформацiя про похiднi цiннi папери емiтента" не включена до складу рiчної iнформацiї, оскiльки емiтент не випускав похiднi цiннi папери.</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20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20) iнформацiю про забезпечення випуску боргових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придбання власних акцiй емiтентом протягом звiтного перiоду" не включена до складу рiчної iнформацiї, оскiльки протягом звiтного перiоду емiтент не придбавав власнi цiннi папери.</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21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21)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цiнних паперiв (крiм акцiй) такого емiтента" не включена до складу рiчної iнформацiї оскiльки емiтент не випускав iнших цiнних паперiв крiм акцiй.</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включена до складу рiчної iнформацiї, оскiльки у емiтента вiдсутнi будьякi обмеження щодо обiгу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виплату дивiдендiв та iнших доходiв за цiнними паперами" не включена до складу рiчної iнформацiї емiтента оскiльки емiтент не виплачував дивiденди або iншi доходи за цiнними паперами, протягом звiтного перiоду.  Загальними зборами акцiонерiв рiшення щодо виплати дивiдендiв не приймалось.</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обсяги виробництва та реалiзацiї основних видiв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собiвартiсть реалiзованої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"Iнформацiя про прийняття рiшення про попереднє надання згоди на вчинення значних правочинiв" не включена до складу рiчної iнформацiї на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пiдставi пункту 5 глави 4 роздiлу 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lastRenderedPageBreak/>
        <w:t xml:space="preserve">Cкладова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26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26)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27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27) вiдомостi про осiб, заiнтересованих у вчиненнi товариством правочинiв iз заiнтересованiстю, та обставини, iснування яких створює заiнтересованiсть.</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"Аудиторський звiт незалежного аудитора, наданий за результатами аудиту фiнансової звiтностi емiтента аудитором (аудиторською фiрмою)" не включена до складу рiчної iнформацiї - емiтент не проходив аудиторську перевiрку фiнансової звiтностi за звiтний перiод.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29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29) аудиторський звiт незалежного аудитора, наданий за результатами аудиту фiнансової звiтностi емiтента аудитором (аудиторською фiрмою).</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 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30 пункту 5, а саме: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30) рiчну фiнансову звiтнiсть поручителя (страховика/гаранта), що здiйснює забезпечення випуску боргових цiнних паперiв (за кожним суб'єктом забезпечення окремо).</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оскiвльки така iнформацiя у емiтента вiдсутня.  За наявнiй в Товариствi iнформацiї  акцiонерами (учасниками) Товариства акцiонернi або корпоративнi договори не  укладались.</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оскiвльки така iнформацiя вiдсутня у емiтента. Будь-яких договорiв та/або правочинiв, умовою чинностi яких є незмiннiсть осiб, якi здiйснюють контроль над Товариством, не iснує.</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1 глави 4 роздiлу III "Положення про розкриття iнформацiї емiтентами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lastRenderedPageBreak/>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after="300" w:line="240" w:lineRule="auto"/>
        <w:jc w:val="center"/>
        <w:outlineLvl w:val="2"/>
        <w:rPr>
          <w:rFonts w:ascii="Times New Roman" w:eastAsia="Times New Roman" w:hAnsi="Times New Roman" w:cs="Times New Roman"/>
          <w:b/>
          <w:bCs/>
          <w:color w:val="000000"/>
          <w:sz w:val="28"/>
          <w:szCs w:val="28"/>
          <w:lang w:eastAsia="uk-UA"/>
        </w:rPr>
      </w:pPr>
      <w:r w:rsidRPr="007F4D76">
        <w:rPr>
          <w:rFonts w:ascii="Times New Roman" w:eastAsia="Times New Roman" w:hAnsi="Times New Roman" w:cs="Times New Roman"/>
          <w:b/>
          <w:bCs/>
          <w:color w:val="000000"/>
          <w:sz w:val="28"/>
          <w:szCs w:val="28"/>
          <w:lang w:val="en-US" w:eastAsia="uk-UA"/>
        </w:rPr>
        <w:lastRenderedPageBreak/>
        <w:t>III</w:t>
      </w:r>
      <w:r w:rsidRPr="007F4D76">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xml:space="preserve"> </w:t>
            </w:r>
            <w:r w:rsidRPr="007F4D76">
              <w:rPr>
                <w:rFonts w:ascii="Times New Roman" w:eastAsia="Times New Roman" w:hAnsi="Times New Roman" w:cs="Times New Roman"/>
                <w:b/>
                <w:sz w:val="20"/>
                <w:szCs w:val="20"/>
                <w:lang w:val="en-US" w:eastAsia="uk-UA"/>
              </w:rPr>
              <w:t>Приватне акціонерне товариство "Трансавтосервіс"</w:t>
            </w:r>
          </w:p>
        </w:tc>
      </w:tr>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xml:space="preserve"> </w:t>
            </w:r>
            <w:r w:rsidRPr="007F4D76">
              <w:rPr>
                <w:rFonts w:ascii="Times New Roman" w:eastAsia="Times New Roman" w:hAnsi="Times New Roman" w:cs="Times New Roman"/>
                <w:b/>
                <w:sz w:val="20"/>
                <w:szCs w:val="20"/>
                <w:lang w:val="en-US" w:eastAsia="uk-UA"/>
              </w:rPr>
              <w:t>серія ААБ №884139</w:t>
            </w:r>
          </w:p>
        </w:tc>
      </w:tr>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en-US" w:eastAsia="uk-UA"/>
              </w:rPr>
              <w:t xml:space="preserve"> 27.03.1996</w:t>
            </w:r>
          </w:p>
        </w:tc>
      </w:tr>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val="en-US" w:eastAsia="uk-UA"/>
              </w:rPr>
              <w:t>4.</w:t>
            </w:r>
            <w:r w:rsidRPr="007F4D76">
              <w:rPr>
                <w:rFonts w:ascii="Times New Roman" w:eastAsia="Times New Roman" w:hAnsi="Times New Roman" w:cs="Times New Roman"/>
                <w:sz w:val="20"/>
                <w:szCs w:val="20"/>
                <w:lang w:eastAsia="uk-UA"/>
              </w:rPr>
              <w:t xml:space="preserve"> </w:t>
            </w:r>
            <w:r w:rsidRPr="007F4D76">
              <w:rPr>
                <w:rFonts w:ascii="Times New Roman" w:eastAsia="Times New Roman" w:hAnsi="Times New Roman" w:cs="Times New Roman"/>
                <w:sz w:val="20"/>
                <w:szCs w:val="20"/>
                <w:lang w:val="ru-RU" w:eastAsia="uk-UA"/>
              </w:rPr>
              <w:t>Територія</w:t>
            </w:r>
            <w:r w:rsidRPr="007F4D76">
              <w:rPr>
                <w:rFonts w:ascii="Times New Roman" w:eastAsia="Times New Roman" w:hAnsi="Times New Roman" w:cs="Times New Roman"/>
                <w:sz w:val="20"/>
                <w:szCs w:val="20"/>
                <w:lang w:val="en-US" w:eastAsia="uk-UA"/>
              </w:rPr>
              <w:t xml:space="preserve"> (</w:t>
            </w:r>
            <w:r w:rsidRPr="007F4D76">
              <w:rPr>
                <w:rFonts w:ascii="Times New Roman" w:eastAsia="Times New Roman" w:hAnsi="Times New Roman" w:cs="Times New Roman"/>
                <w:sz w:val="20"/>
                <w:szCs w:val="20"/>
                <w:lang w:val="ru-RU" w:eastAsia="uk-UA"/>
              </w:rPr>
              <w:t>о</w:t>
            </w:r>
            <w:r w:rsidRPr="007F4D76">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en-US" w:eastAsia="uk-UA"/>
              </w:rPr>
              <w:t xml:space="preserve"> Одеська область</w:t>
            </w:r>
          </w:p>
        </w:tc>
      </w:tr>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en-US" w:eastAsia="uk-UA"/>
              </w:rPr>
              <w:t xml:space="preserve"> 260000.00</w:t>
            </w:r>
          </w:p>
        </w:tc>
      </w:tr>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ru-RU" w:eastAsia="uk-UA"/>
              </w:rPr>
              <w:t>0.000</w:t>
            </w:r>
          </w:p>
        </w:tc>
      </w:tr>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ru-RU" w:eastAsia="uk-UA"/>
              </w:rPr>
            </w:pPr>
            <w:r w:rsidRPr="007F4D76">
              <w:rPr>
                <w:rFonts w:ascii="Times New Roman" w:eastAsia="Times New Roman" w:hAnsi="Times New Roman" w:cs="Times New Roman"/>
                <w:b/>
                <w:sz w:val="20"/>
                <w:szCs w:val="20"/>
                <w:lang w:val="ru-RU" w:eastAsia="uk-UA"/>
              </w:rPr>
              <w:t>0.000</w:t>
            </w:r>
          </w:p>
        </w:tc>
      </w:tr>
      <w:tr w:rsidR="007F4D76" w:rsidRPr="007F4D76" w:rsidTr="003F4350">
        <w:trPr>
          <w:trHeight w:val="397"/>
        </w:trPr>
        <w:tc>
          <w:tcPr>
            <w:tcW w:w="492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ru-RU" w:eastAsia="uk-UA"/>
              </w:rPr>
              <w:t>9</w:t>
            </w:r>
          </w:p>
        </w:tc>
      </w:tr>
      <w:tr w:rsidR="007F4D76" w:rsidRPr="007F4D76" w:rsidTr="003F4350">
        <w:trPr>
          <w:trHeight w:val="397"/>
        </w:trPr>
        <w:tc>
          <w:tcPr>
            <w:tcW w:w="9855" w:type="dxa"/>
            <w:gridSpan w:val="4"/>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7F4D76" w:rsidRPr="007F4D76" w:rsidTr="003F4350">
        <w:trPr>
          <w:trHeight w:val="397"/>
        </w:trPr>
        <w:tc>
          <w:tcPr>
            <w:tcW w:w="136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en-US" w:eastAsia="uk-UA"/>
              </w:rPr>
              <w:t>49.31 </w:t>
            </w:r>
          </w:p>
        </w:tc>
        <w:tc>
          <w:tcPr>
            <w:tcW w:w="848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en-US" w:eastAsia="uk-UA"/>
              </w:rPr>
              <w:t xml:space="preserve"> ПАСАЖИРСЬКИЙ НАЗЕМНИЙ ТРАНСПОРТ МІСЬКОГО ТА ПРИМІСЬКОГО СПОЛУЧЕННЯ </w:t>
            </w:r>
          </w:p>
        </w:tc>
      </w:tr>
      <w:tr w:rsidR="007F4D76" w:rsidRPr="007F4D76" w:rsidTr="003F4350">
        <w:trPr>
          <w:trHeight w:val="397"/>
        </w:trPr>
        <w:tc>
          <w:tcPr>
            <w:tcW w:w="136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en-US" w:eastAsia="uk-UA"/>
              </w:rPr>
              <w:t xml:space="preserve"> 45.20 </w:t>
            </w:r>
          </w:p>
        </w:tc>
        <w:tc>
          <w:tcPr>
            <w:tcW w:w="848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en-US" w:eastAsia="uk-UA"/>
              </w:rPr>
              <w:t xml:space="preserve"> ТЕХНІЧНЕ ОБСЛУГОВУВАННЯ ТА РЕМОНТ АВТОТРАНСПОРТНИХ ЗАСОБІВ </w:t>
            </w:r>
          </w:p>
        </w:tc>
      </w:tr>
      <w:tr w:rsidR="007F4D76" w:rsidRPr="007F4D76" w:rsidTr="003F4350">
        <w:trPr>
          <w:trHeight w:val="397"/>
        </w:trPr>
        <w:tc>
          <w:tcPr>
            <w:tcW w:w="1368"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en-US" w:eastAsia="uk-UA"/>
              </w:rPr>
              <w:t xml:space="preserve"> 45.32 </w:t>
            </w:r>
          </w:p>
        </w:tc>
        <w:tc>
          <w:tcPr>
            <w:tcW w:w="8487" w:type="dxa"/>
            <w:gridSpan w:val="3"/>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en-US" w:eastAsia="uk-UA"/>
              </w:rPr>
              <w:t xml:space="preserve"> РОЗДРІБНА ТОРГІВЛЯ ДЕТАЛЯМИ ТА ПРИЛАДДЯМ ДЛЯ АВТОТРАНСПОРТНИХ ЗАСОБІВ </w:t>
            </w:r>
          </w:p>
        </w:tc>
      </w:tr>
      <w:tr w:rsidR="007F4D76" w:rsidRPr="007F4D76" w:rsidTr="003F4350">
        <w:tc>
          <w:tcPr>
            <w:tcW w:w="2268" w:type="dxa"/>
            <w:gridSpan w:val="2"/>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p>
        </w:tc>
      </w:tr>
    </w:tbl>
    <w:p w:rsidR="007F4D76" w:rsidRPr="007F4D76" w:rsidRDefault="007F4D76" w:rsidP="007F4D76">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7F4D76" w:rsidRPr="007F4D76" w:rsidTr="003F4350">
        <w:tc>
          <w:tcPr>
            <w:tcW w:w="9960" w:type="dxa"/>
            <w:gridSpan w:val="2"/>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eastAsia="uk-UA"/>
              </w:rPr>
              <w:t>1</w:t>
            </w:r>
            <w:r w:rsidRPr="007F4D76">
              <w:rPr>
                <w:rFonts w:ascii="Times New Roman" w:eastAsia="Times New Roman" w:hAnsi="Times New Roman" w:cs="Times New Roman"/>
                <w:bCs/>
                <w:sz w:val="20"/>
                <w:szCs w:val="20"/>
                <w:lang w:val="en-US" w:eastAsia="uk-UA"/>
              </w:rPr>
              <w:t>0</w:t>
            </w:r>
            <w:r w:rsidRPr="007F4D76">
              <w:rPr>
                <w:rFonts w:ascii="Times New Roman" w:eastAsia="Times New Roman" w:hAnsi="Times New Roman" w:cs="Times New Roman"/>
                <w:bCs/>
                <w:sz w:val="20"/>
                <w:szCs w:val="20"/>
                <w:lang w:eastAsia="uk-UA"/>
              </w:rPr>
              <w:t>. Банки, що обслуговують емітента</w:t>
            </w:r>
          </w:p>
        </w:tc>
      </w:tr>
      <w:tr w:rsidR="007F4D76" w:rsidRPr="007F4D76" w:rsidTr="003F4350">
        <w:tc>
          <w:tcPr>
            <w:tcW w:w="4920" w:type="dxa"/>
            <w:tcBorders>
              <w:top w:val="nil"/>
              <w:left w:val="nil"/>
              <w:bottom w:val="nil"/>
              <w:right w:val="nil"/>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7F4D76" w:rsidRPr="007F4D76" w:rsidRDefault="007F4D76" w:rsidP="007F4D76">
            <w:pPr>
              <w:spacing w:after="0" w:line="240" w:lineRule="auto"/>
              <w:rPr>
                <w:rFonts w:ascii="Times New Roman" w:eastAsia="Times New Roman" w:hAnsi="Times New Roman" w:cs="Times New Roman"/>
                <w:b/>
                <w:sz w:val="20"/>
                <w:szCs w:val="20"/>
                <w:lang w:val="en-US" w:eastAsia="uk-UA"/>
              </w:rPr>
            </w:pPr>
            <w:r w:rsidRPr="007F4D76">
              <w:rPr>
                <w:rFonts w:ascii="Times New Roman" w:eastAsia="Times New Roman" w:hAnsi="Times New Roman" w:cs="Times New Roman"/>
                <w:b/>
                <w:sz w:val="20"/>
                <w:szCs w:val="20"/>
                <w:lang w:val="ru-RU" w:eastAsia="uk-UA"/>
              </w:rPr>
              <w:t xml:space="preserve"> </w:t>
            </w:r>
            <w:r w:rsidRPr="007F4D76">
              <w:rPr>
                <w:rFonts w:ascii="Times New Roman" w:eastAsia="Times New Roman" w:hAnsi="Times New Roman" w:cs="Times New Roman"/>
                <w:b/>
                <w:sz w:val="20"/>
                <w:szCs w:val="20"/>
                <w:lang w:val="en-US" w:eastAsia="uk-UA"/>
              </w:rPr>
              <w:t>Южне ГРУ ПАТ "Приватбанк"</w:t>
            </w:r>
          </w:p>
        </w:tc>
      </w:tr>
      <w:tr w:rsidR="007F4D76" w:rsidRPr="007F4D76" w:rsidTr="003F4350">
        <w:tc>
          <w:tcPr>
            <w:tcW w:w="4920" w:type="dxa"/>
            <w:tcBorders>
              <w:top w:val="nil"/>
              <w:left w:val="nil"/>
              <w:bottom w:val="nil"/>
              <w:right w:val="nil"/>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 МФО банку</w:t>
            </w:r>
          </w:p>
        </w:tc>
        <w:tc>
          <w:tcPr>
            <w:tcW w:w="5040" w:type="dxa"/>
            <w:tcBorders>
              <w:top w:val="nil"/>
              <w:left w:val="nil"/>
              <w:bottom w:val="nil"/>
              <w:right w:val="nil"/>
            </w:tcBorders>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en-US" w:eastAsia="uk-UA"/>
              </w:rPr>
              <w:t xml:space="preserve"> 328704</w:t>
            </w:r>
          </w:p>
        </w:tc>
      </w:tr>
      <w:tr w:rsidR="007F4D76" w:rsidRPr="007F4D76" w:rsidTr="003F4350">
        <w:tc>
          <w:tcPr>
            <w:tcW w:w="4920" w:type="dxa"/>
            <w:tcBorders>
              <w:top w:val="nil"/>
              <w:left w:val="nil"/>
              <w:bottom w:val="nil"/>
              <w:right w:val="nil"/>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3) Поточний рахунок</w:t>
            </w:r>
          </w:p>
        </w:tc>
        <w:tc>
          <w:tcPr>
            <w:tcW w:w="5040" w:type="dxa"/>
            <w:tcBorders>
              <w:top w:val="nil"/>
              <w:left w:val="nil"/>
              <w:bottom w:val="nil"/>
              <w:right w:val="nil"/>
            </w:tcBorders>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en-US" w:eastAsia="uk-UA"/>
              </w:rPr>
              <w:t xml:space="preserve"> 26000054477085</w:t>
            </w:r>
          </w:p>
        </w:tc>
      </w:tr>
      <w:tr w:rsidR="007F4D76" w:rsidRPr="007F4D76" w:rsidTr="003F4350">
        <w:tc>
          <w:tcPr>
            <w:tcW w:w="4920" w:type="dxa"/>
            <w:tcBorders>
              <w:top w:val="nil"/>
              <w:left w:val="nil"/>
              <w:bottom w:val="nil"/>
              <w:right w:val="nil"/>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ru-RU" w:eastAsia="uk-UA"/>
              </w:rPr>
              <w:t xml:space="preserve"> </w:t>
            </w:r>
            <w:r w:rsidRPr="007F4D76">
              <w:rPr>
                <w:rFonts w:ascii="Times New Roman" w:eastAsia="Times New Roman" w:hAnsi="Times New Roman" w:cs="Times New Roman"/>
                <w:b/>
                <w:sz w:val="20"/>
                <w:szCs w:val="20"/>
                <w:lang w:val="en-US" w:eastAsia="uk-UA"/>
              </w:rPr>
              <w:t>д/н</w:t>
            </w:r>
          </w:p>
        </w:tc>
      </w:tr>
      <w:tr w:rsidR="007F4D76" w:rsidRPr="007F4D76" w:rsidTr="003F4350">
        <w:tc>
          <w:tcPr>
            <w:tcW w:w="4920" w:type="dxa"/>
            <w:tcBorders>
              <w:top w:val="nil"/>
              <w:left w:val="nil"/>
              <w:bottom w:val="nil"/>
              <w:right w:val="nil"/>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5) МФО банку</w:t>
            </w:r>
          </w:p>
        </w:tc>
        <w:tc>
          <w:tcPr>
            <w:tcW w:w="5040" w:type="dxa"/>
            <w:tcBorders>
              <w:top w:val="nil"/>
              <w:left w:val="nil"/>
              <w:bottom w:val="nil"/>
              <w:right w:val="nil"/>
            </w:tcBorders>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en-US" w:eastAsia="uk-UA"/>
              </w:rPr>
              <w:t xml:space="preserve"> д/н</w:t>
            </w:r>
          </w:p>
        </w:tc>
      </w:tr>
      <w:tr w:rsidR="007F4D76" w:rsidRPr="007F4D76" w:rsidTr="003F4350">
        <w:tc>
          <w:tcPr>
            <w:tcW w:w="4920" w:type="dxa"/>
            <w:tcBorders>
              <w:top w:val="nil"/>
              <w:left w:val="nil"/>
              <w:bottom w:val="nil"/>
              <w:right w:val="nil"/>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6) Поточний рахунок</w:t>
            </w:r>
          </w:p>
        </w:tc>
        <w:tc>
          <w:tcPr>
            <w:tcW w:w="5040" w:type="dxa"/>
            <w:tcBorders>
              <w:top w:val="nil"/>
              <w:left w:val="nil"/>
              <w:bottom w:val="nil"/>
              <w:right w:val="nil"/>
            </w:tcBorders>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val="en-US" w:eastAsia="uk-UA"/>
              </w:rPr>
              <w:t xml:space="preserve"> д/н</w:t>
            </w:r>
          </w:p>
        </w:tc>
      </w:tr>
    </w:tbl>
    <w:p w:rsidR="007F4D76" w:rsidRPr="007F4D76" w:rsidRDefault="007F4D76" w:rsidP="007F4D76">
      <w:pPr>
        <w:spacing w:after="0" w:line="240" w:lineRule="auto"/>
        <w:rPr>
          <w:rFonts w:ascii="Times New Roman" w:eastAsia="Times New Roman" w:hAnsi="Times New Roman" w:cs="Times New Roman"/>
          <w:sz w:val="24"/>
          <w:szCs w:val="24"/>
          <w:lang w:val="ru-RU" w:eastAsia="uk-UA"/>
        </w:rPr>
      </w:pPr>
    </w:p>
    <w:p w:rsidR="007F4D76" w:rsidRDefault="007F4D76">
      <w:pPr>
        <w:sectPr w:rsidR="007F4D76" w:rsidSect="007F4D76">
          <w:pgSz w:w="11906" w:h="16838"/>
          <w:pgMar w:top="363" w:right="567" w:bottom="363" w:left="1417" w:header="708" w:footer="708" w:gutter="0"/>
          <w:cols w:space="708"/>
          <w:docGrid w:linePitch="360"/>
        </w:sect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lastRenderedPageBreak/>
        <w:t>18. Опис бізнесу</w:t>
      </w:r>
    </w:p>
    <w:p w:rsidR="007F4D76" w:rsidRPr="007F4D76" w:rsidRDefault="007F4D76" w:rsidP="007F4D76">
      <w:pPr>
        <w:spacing w:after="0" w:line="240" w:lineRule="auto"/>
        <w:jc w:val="center"/>
        <w:rPr>
          <w:rFonts w:ascii="Times New Roman" w:eastAsia="Times New Roman" w:hAnsi="Times New Roman" w:cs="Times New Roman"/>
          <w:b/>
          <w:color w:val="000000"/>
          <w:sz w:val="28"/>
          <w:szCs w:val="28"/>
          <w:lang w:val="en-US" w:eastAsia="uk-UA"/>
        </w:rPr>
      </w:pPr>
    </w:p>
    <w:p w:rsidR="007F4D76" w:rsidRPr="007F4D76" w:rsidRDefault="007F4D76" w:rsidP="007F4D76">
      <w:pPr>
        <w:spacing w:after="0" w:line="240" w:lineRule="auto"/>
        <w:rPr>
          <w:rFonts w:ascii="Times New Roman" w:eastAsia="Times New Roman" w:hAnsi="Times New Roman" w:cs="Times New Roman"/>
          <w:vanish/>
          <w:color w:val="000000"/>
          <w:sz w:val="20"/>
          <w:szCs w:val="20"/>
          <w:lang w:val="en-US" w:eastAsia="uk-UA"/>
        </w:rPr>
      </w:pPr>
      <w:r w:rsidRPr="007F4D76">
        <w:rPr>
          <w:rFonts w:ascii="Times New Roman" w:eastAsia="Times New Roman" w:hAnsi="Times New Roman" w:cs="Times New Roman"/>
          <w:color w:val="000000"/>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Товариство здійснює свою діяльність без розподілу на структурні підрозділи.</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Товариство дочірніх підприємств, філій, представництв, відокремлених структурних підрозділів не має.</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Змін в організаційної структурі товариства у відповідності з попереднім звітним періодом не відбувалось. Пропозицій від третіх осіб щодо реорганізації Товариства не надходило.</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В звітному 2018 році середньооблікова чисельність штатних працівників облікового складу складає 9 осіб. Позаштатні працівники на Товаристві та які працюють за сумісництвом - 2 особи, працівники, які працюють на умовах неповного робочого часу - 2 особи.</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В звітному році фонд оплати праці склав 420,3 тис. грн. Фонд оплати праці відносно попереднього року збільшився на 18,4 тис. грн., що обувлено зростанням мінімальної заробітної плати відповідно до чинного законодавства та ростом інфляції протягом звітного періоду.</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Кадрова програма емiтента, спрямована на забезпечення рiвня квалiфiкацiї її працiвникiв операцiйним потребам емiтента, не розроблялась.</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Емітент не належить до будь-яких об'єднань підприємств.</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Емітент в звітному році не проводив спільної діяльності з іншими організаціями, підприємствами, установами.</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Пропозицій щодо реорганізації з боку третіх осіб не надходило.</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Облікова політика з 01.04.2011 р. прямолінійна.</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Основнi засоби у фiнансовiй звiтностi вiдображенi в облiку за фактичними витратами на їх придбання, доставку, встановлення, спорудження i виготовлення, з урахуванням сум декiлькох обов'язкових дооцiнок, якi були проведенi за рiшеннями Кабiнету Мiнiстрiв України у зв'язку з iнфляцiєю, починаючи з 1992 року.</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Нарахування амортизацiї основних засобiв проводиться у вiдповiдностi з українським податковим законодавством. Запаси включають сировину та матерiали, придбанi напiвфабрикати, паливо, запаснi частини, незавершене виробництво, тару, готову продукцiю, МШП на складi. Запаси облiковуються за собiвартiстю, яка включає витрати на придбання, доставку та переробку, або за чистою вартiстю реалiзацiї, якщо вона менше нiж собiвартiсть.</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lastRenderedPageBreak/>
        <w:t>Фінансові інвестиції на балансі товариства не обліковуються.</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Інформація про основні види продукції або послуг, що їх виробляє чи надає емітент: емітент надає послуги з перевезення пасажирiв на маршрутах загального користування,перевезення по замовленню населення або пiдприємств,ремонт та обслуговування рухомого складу.</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Перспективність виробництва окремих товарів, виконання робіт та надання послуг: найбiльш перспективними є міжобласні маршрути. Мiськi та примiськi маршрути мають низьку рентабельнiсть внаслiдок значних обсягiв перевезень пiльгових категорiй пасажирiв.</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Залежність від сезонних змін: дiяльнiсть товариства певним чином залежить вiд сезонних змiн, оскiльки в зимовий перiод спостерiгається зростання споживання ПММ, зменшення пасажиропотоку, а також збiльшення дорожньо-транспортних пригод. Крiм того, пасажиропоток у напрямку курортних мiст знижується протягом некурортного сезону.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Про основні ринки збуту та основних клієнтів: основними клiєнтами товариства є населення мiста, району та областей України.</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Основні ризики в діяльності емітента, заходи емітента щодо зменшення ризиків, захисту своєї діяльності та розширення виробництва та ринків збуту:</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1) основнi ризики, характернi для дiяльностi автотранспортних пiдприємств: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ризик пiдвищення ймовiрностi виникнення автотранспортних пригод внаслiдок збiльшення кiлькостi автотранспортних засобiв на шляхах;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ризик втрати позицiй на ринку внаслiдок пiдвищення рiвня конкуренцiї;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ризик зниження рентабельностi послуг з перевезення пасажирiв автомобiльним транспортом внаслiдок невiдповiдностi тарифiв на проїзд собiвартостi послуг;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ризик рiзкого зростання цiн на основнi складовi частини собiвартостi послуг.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2) заходи по зниженню ризикiв: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впровадження та контроль ефективностi профiлактичних заходiв з безпеки руху (iнструктажi водiїв, передрейсовi технiчнi обслуговування та огляди автотранспортних засобiв, медичне обслуговування водiїв, взаємодiя та соцiальна робота з учасниками дорожнього руху з метою дотримання правил дорожнього руху);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пiдвищення рiвня обслуговування пасажирiв та конкурентоздатностi послуг Товариства шляхом впровадження нових технологiй перевезень, в основному, за рахунок експлуатацiї бiльш сучасних та комфортних транспортних засобiв;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органiзацiї поперереднього продажу квиткiв на мiжмiськi та мiжобласнi маршрути з метою пiдвищення конкурентних переваг Товариства.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Заходами щодо захисту діяльності та розширення виробництва та ринків збуту є:</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участь у конкурсах iз закрiплення маршрутiв з метою пiдвищення конкурентних переваг Товариства;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 систематична робота з органами мiсцевої влади з метою пiдвищення тарифiв на перевезення, що регулюються постановами таких органiв;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робота з постачальниками ПММ та iнших матерiалiв з метою укладання бiльш вигiдних угод, пошук вигiднiших схем постачання Товариства необхiдними ТМЦ.</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Про канали збуту й методи продажу, які використовує емітент: канали збуту послуг - продаж пасажирам квиткiв на автостанцiях маршруту руху автобусiв (початковiй та промiжних) та в салонах автобусiв водiями та контролерами з подальшою звiтнiстю перед касиром Товариства.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Про джерела сировини, їх доступність та динаміку цін: основною сировиною, яку споживає Товариство у своїй дiяльностi, є дизельне паливо та бензин. Однією з </w:t>
      </w:r>
      <w:r w:rsidRPr="007F4D76">
        <w:rPr>
          <w:rFonts w:ascii="Courier New" w:eastAsia="Times New Roman" w:hAnsi="Courier New" w:cs="Courier New"/>
          <w:sz w:val="20"/>
          <w:szCs w:val="24"/>
          <w:lang w:eastAsia="uk-UA"/>
        </w:rPr>
        <w:lastRenderedPageBreak/>
        <w:t xml:space="preserve">найбільших проблем, яка суттєво впливає на роботу підприємства є постійне зростання цін на пальне, запасні частини. </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У звітному році на початок року (січень 2018 р.)дизельне паливо коштувало 23 грн. за л., у т.ч. ПДВ, на кінець року (грудень 2018 р.) - 26 грн., ут.ч. ПДВ.Основні постачальники дизельного палива - ТОВ "Авіас", ТОВ "Інтер-Нафта", ТОВ "Лайф", ПП "Октян".</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Інформація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часті зміни в керівництві відомства, яке курірує автомобільний транспорт, заважають у вирішенні питань щодо пасажирський перевезень. Слабкий розвиток галузі автомобілебудування не дозволяє перевізникам купувати автобуси, які виробляються в Україні, а ті, що сьогодні є на ринку мають низьку якість і непомірно високі ціни. Найбільш пристосованим видом транспорту до сучасних доріг є ЛА695НГ та ЛАЗ-699, які на теперішній час Львівський завод не виробляє.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Інформація про конкуренцію в галузі, про особливості продукції (послуг) емітента: основними конкурентами є приватнi пiдприємства, якi при наданнi послуг по перевезенню пасажирiв, ремонту та обслуговуванню автомобiлiв використовують новiшi автомобiлi та бiльш сучасне обладнання, що дозволяє знизити виробничi витрати та пiдвищити якiсть послуг, що, у свою чергу, збiльшує кількість постiйних платоспроможних клiєнтiв. На вiдмiну вiд своїх конкурентiв товариство не має можливостi придбати нове обладнання та поновлювати рухомий склад в повному обсязi. Пасажирами є переважно жителі населених пунктів Біляївського району та м. Біляївка, через які проходять міжміські автобуси.</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Перспективні плани розвитку емітента: скорочення обсягів перевезень із-за збитковості, розширення послуг з технічного обслуговування та ремонту автотранспорта; організація торгівлі запасними частинами.</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Кількість постачальників за основними видами сировини та матеріалів, що займають більше 10 відсотків у загальному обсязі постачання, відсутні.</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За останні п'ять років у Товариства не було придбань чи відчужень.</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Підприємство не планує будь-які значні інвестиції або придбання, пов'язані з його господарською діяльністю.</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Інформацію про основні засоби емітента, включаючи об'єкти оренди та будь-які значні правочини емітента щодо них: станом на кінець звітного 2018 року первісна вартість основних засобів складає 2 726,0 тис. грн., знос - 2 502,2 тис. грн., або 91,7%, залишкова вартість - 223,8 тис. грн. Товариство частково орендує основні засоби в інших суб'єктах підприємницької діяльності.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Виробничі потужності та ступінь використання обладнання: товариство не є виробником промислової продукцiї, тому виробничих потужностей Товариство не має.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Спосіб утримання активів, місцезнаходження основних засобів: спосiб утримання активiв полягає в тому, що активи пiдприємства iнвентаризуються, їх вартiсть вiдображається в балансi пiдприємства. Основні засоби розташовані за місцезнаходженням товариства: Одеська обл. м. Біляівка, вул. Шкільна, 19.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Товариство користується основними засобами на наступних умовах: використання засобiв здiйснюється за їх цiльовим призначенням для здiйснення статутної дiяльностi Товариства.</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Екологічні питання, що можуть позначитися на використанні активів підприємства, інформація щодо планів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 екологічні фактори значного впливу на основні засоби не мають. Товариство постійно </w:t>
      </w:r>
      <w:r w:rsidRPr="007F4D76">
        <w:rPr>
          <w:rFonts w:ascii="Courier New" w:eastAsia="Times New Roman" w:hAnsi="Courier New" w:cs="Courier New"/>
          <w:sz w:val="20"/>
          <w:szCs w:val="24"/>
          <w:lang w:eastAsia="uk-UA"/>
        </w:rPr>
        <w:lastRenderedPageBreak/>
        <w:t xml:space="preserve">приділяє увагу стану основних засобів та витрачає грошові кошти на поточний та капітальний ремонт. </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Iстотними проблемами, що здiйснюють вагомий вплив на господарську дiяльнiсть товариства є:</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-значна конкуренцiя;</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-велика ступiнь зносу рухомого складу;</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-високi цiни на паливо,запчастини, електроенергію;</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-високi норми податкiв;</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-велика кiлькiсть пiльгових категорiй населення на безкоштовний проїзд;</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-недостатнiсть та нестабiльнiсть державних дотацiй на покриття збиткiв за безкоштовний проїзд;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-непомірний земельний податок;</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-значне пiдвищення цiн на енергоносiї, особливо, природний газ, великий рiвень iнфляцiї i , як наслiдок, значне пiдвищення цiн на товари i послуги всiма стороннiми органiзацiями, якi обслуговують товариство;</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xml:space="preserve">-вiдсутнiсть фiнансових можливостей на масштабну модернiзацiю та оновлення основних засобiв;  </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-короткостроковість дії договрів на перевезення пасажирів за рішенням конкурного комітету.</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Також дiяльнiсть емiтента залежить від законодавчих обмежень:</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жорстка i негнучка система оподаткування;</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нестабiльнiсть законодавства;</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 складність залучення зовнішнього фінансування, висока вартість банківських кредитів.</w:t>
      </w: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Економічних обмежень не існує.</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Товариство фiнансує свою дiяльнiсть за рахунок власних коштiв. Робочий капiтал у звітному році становить 168,7 тис. грн. та є достатнiм i в цiлому вiдповiдає поточним потребам пiдприємства. За оцінками фахівців емітента можливi шляхи покращення лiквiдностi полягають в проведеннi заходiв по збiльшенню об'ємiв реалiзацiї послуг, вiдмови вiд зайвих витрат, змiни цiнової полiтики. Для забезпечення безперервного функцiонування пiдприємства як суб'єкта господарювання необхiдним є придiлення вiдповiдної уваги ефективнiй виробничiй дiяльностi, пошуку резервiв зниження витрат виробництва та погашення поточних зобов'язань.</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Укладених, але невиконаних договорів (контрактів), на кінець звітного періоду немає.</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Розширення послуг з технічного обслуговування та ремонту автотранспорту, торгівлі запасними частинами, надання в оренду транспортних засобів. Товариство планує продовжувати здійснювати підприємницьку діяльність та зменшити розміри збитків.</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Грошові кошти на дослідження та розробки не спрямовувались.</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r w:rsidRPr="007F4D76">
        <w:rPr>
          <w:rFonts w:ascii="Times New Roman" w:eastAsia="Times New Roman" w:hAnsi="Times New Roman" w:cs="Times New Roman"/>
          <w:b/>
          <w:sz w:val="24"/>
          <w:szCs w:val="24"/>
          <w:lang w:eastAsia="uk-UA"/>
        </w:rPr>
        <w:lastRenderedPageBreak/>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7F4D76" w:rsidRPr="007F4D76" w:rsidRDefault="007F4D76" w:rsidP="007F4D76">
      <w:pPr>
        <w:spacing w:after="0" w:line="240" w:lineRule="auto"/>
        <w:rPr>
          <w:rFonts w:ascii="Times New Roman" w:eastAsia="Times New Roman" w:hAnsi="Times New Roman" w:cs="Times New Roman"/>
          <w:b/>
          <w:sz w:val="24"/>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r w:rsidRPr="007F4D76">
        <w:rPr>
          <w:rFonts w:ascii="Courier New" w:eastAsia="Times New Roman" w:hAnsi="Courier New" w:cs="Courier New"/>
          <w:sz w:val="20"/>
          <w:szCs w:val="24"/>
          <w:lang w:eastAsia="uk-UA"/>
        </w:rPr>
        <w:t>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сайті НКЦПФР, на якому розміщені річні звіти товариства - www.stockmarket.gov.ua  та на власному сайті Емітента - www.transavtoserv.pat.ua</w:t>
      </w: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Pr="007F4D76" w:rsidRDefault="007F4D76" w:rsidP="007F4D76">
      <w:pPr>
        <w:spacing w:after="0" w:line="240" w:lineRule="auto"/>
        <w:rPr>
          <w:rFonts w:ascii="Courier New" w:eastAsia="Times New Roman" w:hAnsi="Courier New" w:cs="Courier New"/>
          <w:sz w:val="20"/>
          <w:szCs w:val="24"/>
          <w:lang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7F4D76">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7F4D76" w:rsidRPr="007F4D76" w:rsidTr="003F4350">
        <w:tc>
          <w:tcPr>
            <w:tcW w:w="297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sz w:val="20"/>
                <w:szCs w:val="20"/>
                <w:lang w:eastAsia="uk-UA"/>
              </w:rPr>
              <w:t>Персональний склад</w:t>
            </w:r>
          </w:p>
        </w:tc>
      </w:tr>
      <w:tr w:rsidR="007F4D76" w:rsidRPr="007F4D76" w:rsidTr="003F4350">
        <w:tc>
          <w:tcPr>
            <w:tcW w:w="297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Виконавчий орган Товариства є одноосібним та обирається рішенням загальних зборів акціонерів строком на 5 років.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Директором ПрАТ "Трансавтосервіс" є Шаглій Микола Васильович. Посадову особу обрано рішенням річних загальних зборів акціонерів від  15.04.2016 р.</w:t>
            </w:r>
          </w:p>
        </w:tc>
      </w:tr>
      <w:tr w:rsidR="007F4D76" w:rsidRPr="007F4D76" w:rsidTr="003F4350">
        <w:tc>
          <w:tcPr>
            <w:tcW w:w="297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законодавством, здійснює управління акціонерним товариством, а також контролює та регулює діяльність виконавчого органу у складі трьох осіб.</w:t>
            </w:r>
          </w:p>
        </w:tc>
        <w:tc>
          <w:tcPr>
            <w:tcW w:w="7371"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Голова наглядової ради - Лазаренко Володимир Федорович, Члени наглядової ради - Лисенко Микола Олексійович, Атаманюк Володимир Анатолійович. Кожен із перелічених посадових осіб обраний на посаду річними загальними зборами акцiонерiв вiд 06.04.2017 р. строком на 3 роки. Комітети у складі Наглядової ради Товариства не створювались.</w:t>
            </w:r>
          </w:p>
        </w:tc>
      </w:tr>
      <w:tr w:rsidR="007F4D76" w:rsidRPr="007F4D76" w:rsidTr="003F4350">
        <w:tc>
          <w:tcPr>
            <w:tcW w:w="297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Для проведення перевірки фінансово-господарської діяльності приватного акціонерного товариства до складу обрано двох осіб.</w:t>
            </w:r>
          </w:p>
        </w:tc>
        <w:tc>
          <w:tcPr>
            <w:tcW w:w="7371"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Голова ревізійної комісії - Матвеєв Ігор Анатолійович, Член ревізійної комісії - Шкутко Наталія Миколаївна. Кожен із перелічених посадових осіб обраний на посаду річними загальними зборами акцiонерiв вiд 06.04.2017 р. строком на 5 років.</w:t>
            </w:r>
          </w:p>
        </w:tc>
      </w:tr>
    </w:tbl>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Default="007F4D76">
      <w:pPr>
        <w:sectPr w:rsidR="007F4D76" w:rsidSect="007F4D76">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F4D76" w:rsidRPr="007F4D76" w:rsidTr="003F4350">
        <w:tc>
          <w:tcPr>
            <w:tcW w:w="9720" w:type="dxa"/>
            <w:tcMar>
              <w:top w:w="60" w:type="dxa"/>
              <w:left w:w="60" w:type="dxa"/>
              <w:bottom w:w="60" w:type="dxa"/>
              <w:right w:w="60" w:type="dxa"/>
            </w:tcMar>
            <w:vAlign w:val="center"/>
          </w:tcPr>
          <w:p w:rsidR="007F4D76" w:rsidRPr="007F4D76" w:rsidRDefault="007F4D76" w:rsidP="007F4D76">
            <w:pPr>
              <w:spacing w:after="0" w:line="240" w:lineRule="auto"/>
              <w:ind w:left="-210"/>
              <w:jc w:val="center"/>
              <w:rPr>
                <w:rFonts w:ascii="Times New Roman" w:eastAsia="Times New Roman" w:hAnsi="Times New Roman" w:cs="Times New Roman"/>
                <w:b/>
                <w:bCs/>
                <w:sz w:val="28"/>
                <w:szCs w:val="28"/>
                <w:lang w:eastAsia="uk-UA"/>
              </w:rPr>
            </w:pPr>
            <w:r w:rsidRPr="007F4D76">
              <w:rPr>
                <w:rFonts w:ascii="Times New Roman" w:eastAsia="Times New Roman" w:hAnsi="Times New Roman" w:cs="Times New Roman"/>
                <w:b/>
                <w:color w:val="000000"/>
                <w:sz w:val="28"/>
                <w:szCs w:val="28"/>
                <w:lang w:val="en-US" w:eastAsia="uk-UA"/>
              </w:rPr>
              <w:lastRenderedPageBreak/>
              <w:t>V</w:t>
            </w:r>
            <w:r w:rsidRPr="007F4D76">
              <w:rPr>
                <w:rFonts w:ascii="Times New Roman" w:eastAsia="Times New Roman" w:hAnsi="Times New Roman" w:cs="Times New Roman"/>
                <w:b/>
                <w:color w:val="000000"/>
                <w:sz w:val="28"/>
                <w:szCs w:val="28"/>
                <w:lang w:eastAsia="uk-UA"/>
              </w:rPr>
              <w:t>. Інформація про посадових осіб емітента</w:t>
            </w:r>
          </w:p>
        </w:tc>
      </w:tr>
      <w:tr w:rsidR="007F4D76" w:rsidRPr="007F4D76" w:rsidTr="003F4350">
        <w:tc>
          <w:tcPr>
            <w:tcW w:w="9720" w:type="dxa"/>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4"/>
                <w:szCs w:val="24"/>
                <w:lang w:eastAsia="uk-UA"/>
              </w:rPr>
            </w:pPr>
            <w:r w:rsidRPr="007F4D76">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Pr="007F4D76" w:rsidRDefault="007F4D76" w:rsidP="007F4D76">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1) Посада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Голова наглядової ради</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Лазаренко Володимир Федорович</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 xml:space="preserve"> </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1958</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5) Освіта**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середня</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43</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ТОВ "Турист"</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31977085</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Водій</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06.04.2017 3 роки</w:t>
            </w:r>
          </w:p>
        </w:tc>
      </w:tr>
    </w:tbl>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9) Опис    Винагорода, у тому числі в натуральній формі, не сплачувалась.</w:t>
      </w:r>
      <w:r w:rsidRPr="007F4D76">
        <w:rPr>
          <w:rFonts w:ascii="Times New Roman" w:eastAsia="Times New Roman" w:hAnsi="Times New Roman" w:cs="Times New Roman"/>
          <w:b/>
          <w:sz w:val="20"/>
          <w:szCs w:val="24"/>
          <w:lang w:eastAsia="uk-UA"/>
        </w:rPr>
        <w:tab/>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Посадова особа непогашених судимостей за корисливі та посадові злочини не має.</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Посадова особа обрана членом наглядової ради за рішенням загальних зборів акціонерів від 06.04.2017 р. Головою наглядової ради обрана за рішенням наглядової ради (протокол від 06.04.2017 р.)</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Загальний стаж роботи - 43 роки.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водій.</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Посадова особа обіймає посаду водія в ТОВ "Турист". Місцезнаходження товариства: 65009, м.Одеса, вул. Гагарінське плато, буд.5.</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є акціонером.                                                                                     </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1) Посада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Член наглядової ради</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Лисенко Микола Олексійович</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 xml:space="preserve"> </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1957</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5) Освіта**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середня</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44</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ПрАТ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03114922</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Слюсар</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06.04.2017 3 роки</w:t>
            </w:r>
          </w:p>
        </w:tc>
      </w:tr>
    </w:tbl>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9) Опис    За виконання обов'язків члена наглядової ради винагорода, в тому числі в натуральній формі, не виплачувалась.</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На посаду призначено загальними зборами акціонерів від 06.04.2017 р.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Загальний стаж роботи - 44 р.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слюсар.</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є акціонером.                                                                                       </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1) Посада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Член наглядової ради</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Атаманюк Володимир Анатолійович</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 xml:space="preserve"> </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1964</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5) Освіта**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середньо-технічна</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37</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ТОВ "Турист"</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31977085</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механік</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06.04.2017 3 роки</w:t>
            </w:r>
          </w:p>
        </w:tc>
      </w:tr>
    </w:tbl>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lastRenderedPageBreak/>
        <w:t xml:space="preserve">9) Опис    За виконання обов'язків члена наглядової ради винагорода, в тому числі в натуральній формі, не виплачувалась. </w:t>
      </w:r>
      <w:r w:rsidRPr="007F4D76">
        <w:rPr>
          <w:rFonts w:ascii="Times New Roman" w:eastAsia="Times New Roman" w:hAnsi="Times New Roman" w:cs="Times New Roman"/>
          <w:b/>
          <w:sz w:val="20"/>
          <w:szCs w:val="24"/>
          <w:lang w:eastAsia="uk-UA"/>
        </w:rPr>
        <w:tab/>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Посадова особа непогашених судимостей за корисливі та посадові злочини не має.</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На посаду призначено загальними зборами акціонерів від 06.04.2017 р.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Загальний стаж роботи - 37 р.</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контрольний майстер, механік.</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обіймає посаду механіка в ТОВ "Турист". Місцезнаходження товариства: 65009, м.Одеса, вул. Гагарінське плато, буд.5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Посадова особа є акціонером.</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1) Посада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Голова ревізійної комісії</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Матвеєв Ігор Анатолійович</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 xml:space="preserve"> </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1975</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5) Освіта**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середньо-технічна</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27</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ТОВ "Турист"</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31977085</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Механік КТП</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15.04.2016 5 років</w:t>
            </w:r>
          </w:p>
        </w:tc>
      </w:tr>
    </w:tbl>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9) Опис    За виконання обов'язків голови ревізійної комісії винагорода, в тому числі в натуральній формі, не виплачувалась.</w:t>
      </w:r>
      <w:r w:rsidRPr="007F4D76">
        <w:rPr>
          <w:rFonts w:ascii="Times New Roman" w:eastAsia="Times New Roman" w:hAnsi="Times New Roman" w:cs="Times New Roman"/>
          <w:b/>
          <w:sz w:val="20"/>
          <w:szCs w:val="24"/>
          <w:lang w:eastAsia="uk-UA"/>
        </w:rPr>
        <w:tab/>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Загальний стаж роботи - 27 р.</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контрольний майстер, механік КТП.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Посадова особа обіймає посаду  механіка КТП в ТОВ "Турист". Місцезнаходження товариства: 65009 м. Одеса вул. Гагарінське плато, б.5</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1) Посада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Директор</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Шаглій Микола Васильович</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 xml:space="preserve"> </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1959</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5) Освіта**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вища</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38</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ПрАТ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03114922</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Директор</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15.04.2016 5 років</w:t>
            </w:r>
          </w:p>
        </w:tc>
      </w:tr>
    </w:tbl>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9) Опис    Посадова особа непогашених судимостей за корисливі та посадові злочини не має.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Загальний стаж роботи - 38 років.</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Перелік попередніх посад,які особа обіймала протягом останніх п'яти років: директор. Посадова особа не обіймає посаду на будь-яких інших підприємствах.</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1) Посада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Головний бухгалтер</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Медведчук Людмила Василівна</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 xml:space="preserve"> </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1969</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5) Освіта**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вища</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29</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ПрАТ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03114922</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Головний бухгалтер</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17.11.1997 необмежено</w:t>
            </w:r>
          </w:p>
        </w:tc>
      </w:tr>
    </w:tbl>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9) Опис    Посадова особа немає непогашеної судимості за корисливі та посадові злочини.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lastRenderedPageBreak/>
        <w:t xml:space="preserve">Перелік попередніх посад, які особа обіймала протягом останніх п'яти років: головний бухгалтер.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не обіймає посаду на будь-яких інших підприємствах.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Загальний стаж роботи - 29 років.</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1) Посада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Член ревізійної комісії</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Шкутко Наталія Миколаївна</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 xml:space="preserve"> </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1978</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5) Освіта**</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середня</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21</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ПрАТ "Трансавтосреввіс"</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03114922</w:t>
            </w:r>
          </w:p>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Касир</w:t>
            </w:r>
          </w:p>
        </w:tc>
      </w:tr>
      <w:tr w:rsidR="007F4D76" w:rsidRPr="007F4D76" w:rsidTr="003F4350">
        <w:tblPrEx>
          <w:tblCellMar>
            <w:top w:w="0" w:type="dxa"/>
            <w:bottom w:w="0" w:type="dxa"/>
          </w:tblCellMar>
        </w:tblPrEx>
        <w:tc>
          <w:tcPr>
            <w:tcW w:w="3968" w:type="dxa"/>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7F4D76" w:rsidRPr="007F4D76" w:rsidRDefault="007F4D76" w:rsidP="007F4D76">
            <w:pPr>
              <w:spacing w:after="0" w:line="240" w:lineRule="auto"/>
              <w:rPr>
                <w:rFonts w:ascii="Times New Roman" w:eastAsia="Times New Roman" w:hAnsi="Times New Roman" w:cs="Times New Roman"/>
                <w:sz w:val="20"/>
                <w:szCs w:val="24"/>
                <w:lang w:eastAsia="uk-UA"/>
              </w:rPr>
            </w:pPr>
            <w:r w:rsidRPr="007F4D76">
              <w:rPr>
                <w:rFonts w:ascii="Times New Roman" w:eastAsia="Times New Roman" w:hAnsi="Times New Roman" w:cs="Times New Roman"/>
                <w:sz w:val="20"/>
                <w:szCs w:val="24"/>
                <w:lang w:eastAsia="uk-UA"/>
              </w:rPr>
              <w:t>15.04.2016 5 років</w:t>
            </w:r>
          </w:p>
        </w:tc>
      </w:tr>
    </w:tbl>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9) Опис    За виконання обов'язків члена ревізійної комісії винагорода, в тому числі в натуральній формі, не виплачувалась.</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Загальний стаж роботи - 21 р.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касир, протягом останніх двох років не працює. </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r w:rsidRPr="007F4D76">
        <w:rPr>
          <w:rFonts w:ascii="Times New Roman" w:eastAsia="Times New Roman" w:hAnsi="Times New Roman" w:cs="Times New Roman"/>
          <w:b/>
          <w:sz w:val="20"/>
          <w:szCs w:val="24"/>
          <w:lang w:eastAsia="uk-UA"/>
        </w:rPr>
        <w:t>Посадова особа не обіймає посаду на будь-яких інших підприємствах.</w:t>
      </w:r>
    </w:p>
    <w:p w:rsidR="007F4D76" w:rsidRPr="007F4D76" w:rsidRDefault="007F4D76" w:rsidP="007F4D76">
      <w:pPr>
        <w:spacing w:after="0" w:line="240" w:lineRule="auto"/>
        <w:rPr>
          <w:rFonts w:ascii="Times New Roman" w:eastAsia="Times New Roman" w:hAnsi="Times New Roman" w:cs="Times New Roman"/>
          <w:b/>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Default="007F4D76">
      <w:pPr>
        <w:sectPr w:rsidR="007F4D76" w:rsidSect="007F4D76">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F4D76" w:rsidRPr="007F4D76" w:rsidTr="003F4350">
        <w:trPr>
          <w:trHeight w:val="463"/>
        </w:trPr>
        <w:tc>
          <w:tcPr>
            <w:tcW w:w="15480" w:type="dxa"/>
            <w:tcMar>
              <w:top w:w="60" w:type="dxa"/>
              <w:left w:w="60" w:type="dxa"/>
              <w:bottom w:w="60" w:type="dxa"/>
              <w:right w:w="60" w:type="dxa"/>
            </w:tcMar>
            <w:vAlign w:val="center"/>
          </w:tcPr>
          <w:p w:rsidR="007F4D76" w:rsidRPr="007F4D76" w:rsidRDefault="007F4D76" w:rsidP="007F4D76">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7F4D76">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7F4D76" w:rsidRPr="007F4D76" w:rsidRDefault="007F4D76" w:rsidP="007F4D76">
            <w:pPr>
              <w:spacing w:after="0" w:line="240" w:lineRule="auto"/>
              <w:rPr>
                <w:rFonts w:ascii="Times New Roman" w:eastAsia="Times New Roman" w:hAnsi="Times New Roman" w:cs="Times New Roman"/>
                <w:b/>
                <w:bCs/>
                <w:sz w:val="24"/>
                <w:szCs w:val="24"/>
                <w:lang w:val="ru-RU" w:eastAsia="uk-UA"/>
              </w:rPr>
            </w:pPr>
          </w:p>
        </w:tc>
      </w:tr>
    </w:tbl>
    <w:p w:rsidR="007F4D76" w:rsidRPr="007F4D76" w:rsidRDefault="007F4D76" w:rsidP="007F4D76">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192"/>
        <w:gridCol w:w="2551"/>
        <w:gridCol w:w="2268"/>
        <w:gridCol w:w="2127"/>
        <w:gridCol w:w="1980"/>
        <w:gridCol w:w="2156"/>
        <w:gridCol w:w="2142"/>
      </w:tblGrid>
      <w:tr w:rsidR="007F4D76" w:rsidRPr="007F4D76" w:rsidTr="003F4350">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Прізвище, ім'я, по батькові фізичної особи або повне найменування юридичної особи</w:t>
            </w:r>
            <w:bookmarkStart w:id="2" w:name="10109"/>
            <w:bookmarkEnd w:id="2"/>
          </w:p>
          <w:p w:rsidR="007F4D76" w:rsidRPr="007F4D76" w:rsidRDefault="007F4D76" w:rsidP="007F4D76">
            <w:pPr>
              <w:spacing w:after="0" w:line="240" w:lineRule="auto"/>
              <w:ind w:left="300" w:hanging="300"/>
              <w:jc w:val="center"/>
              <w:rPr>
                <w:rFonts w:ascii="Times New Roman" w:eastAsia="Times New Roman" w:hAnsi="Times New Roman" w:cs="Times New Roman"/>
                <w:b/>
                <w:bCs/>
                <w:sz w:val="20"/>
                <w:szCs w:val="20"/>
                <w:lang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Кількість за видами акцій</w:t>
            </w:r>
          </w:p>
        </w:tc>
      </w:tr>
      <w:tr w:rsidR="007F4D76" w:rsidRPr="007F4D76" w:rsidTr="003F4350">
        <w:tc>
          <w:tcPr>
            <w:tcW w:w="2192" w:type="dxa"/>
            <w:vMerge/>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прості іменні</w:t>
            </w:r>
          </w:p>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ind w:left="-243"/>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 xml:space="preserve">  </w:t>
            </w:r>
            <w:r w:rsidRPr="007F4D76">
              <w:rPr>
                <w:rFonts w:ascii="Times New Roman" w:eastAsia="Times New Roman" w:hAnsi="Times New Roman" w:cs="Times New Roman"/>
                <w:b/>
                <w:bCs/>
                <w:sz w:val="20"/>
                <w:szCs w:val="20"/>
                <w:lang w:eastAsia="uk-UA"/>
              </w:rPr>
              <w:t>Привілейовані</w:t>
            </w:r>
          </w:p>
          <w:p w:rsidR="007F4D76" w:rsidRPr="007F4D76" w:rsidRDefault="007F4D76" w:rsidP="007F4D76">
            <w:pPr>
              <w:spacing w:after="0" w:line="240" w:lineRule="auto"/>
              <w:ind w:left="-243"/>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іменні</w:t>
            </w:r>
          </w:p>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p>
        </w:tc>
      </w:tr>
      <w:tr w:rsidR="007F4D76" w:rsidRPr="007F4D76" w:rsidTr="003F4350">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7</w:t>
            </w:r>
          </w:p>
        </w:tc>
      </w:tr>
      <w:tr w:rsidR="007F4D76" w:rsidRPr="007F4D76" w:rsidTr="003F4350">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Лазаренко Володимир Федорович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Лисенко Микола Олексійович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Атаманюк Володимир Анатолійович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Голова ревізійної комісії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Матвеєв Ігорь Анатолійович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12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0.46153846154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12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Шаглій Микола Васильович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2180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83.84615384615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2180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Член ревізійної комісії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Шкутко Наталія Миколаївна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4D76" w:rsidRPr="007F4D76" w:rsidRDefault="007F4D76" w:rsidP="007F4D76">
            <w:pPr>
              <w:spacing w:after="0" w:line="240" w:lineRule="auto"/>
              <w:jc w:val="right"/>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2214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85.15384615385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2214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0</w:t>
            </w:r>
          </w:p>
        </w:tc>
      </w:tr>
    </w:tbl>
    <w:p w:rsidR="007F4D76" w:rsidRPr="007F4D76" w:rsidRDefault="007F4D76" w:rsidP="007F4D76">
      <w:pPr>
        <w:spacing w:after="0" w:line="240" w:lineRule="auto"/>
        <w:rPr>
          <w:rFonts w:ascii="Times New Roman" w:eastAsia="Times New Roman" w:hAnsi="Times New Roman" w:cs="Times New Roman"/>
          <w:sz w:val="24"/>
          <w:szCs w:val="24"/>
          <w:lang w:val="en-US" w:eastAsia="uk-UA"/>
        </w:rPr>
      </w:pPr>
    </w:p>
    <w:p w:rsidR="007F4D76" w:rsidRDefault="007F4D76">
      <w:pPr>
        <w:sectPr w:rsidR="007F4D76" w:rsidSect="007F4D76">
          <w:pgSz w:w="16838" w:h="11906" w:orient="landscape"/>
          <w:pgMar w:top="1417" w:right="363" w:bottom="850" w:left="363" w:header="709" w:footer="709" w:gutter="0"/>
          <w:cols w:space="708"/>
          <w:docGrid w:linePitch="360"/>
        </w:sect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7F4D76">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Основним видом дiяльностi Товариства  є пасажирські перевезення міського та міжміського сполучення в складі ТОВ "Турист" та на замовлення підприємств та фізичних осіб. Суміжними видами діяльності акціонерного товариства є технічне обслуговування та ремонт автомобілів, у тому числі автобусів підприємства, надання в оренду автомобілів. Додатково, підприємство займається кафе, надає послуги з мобільного харчування. Найбільш перспективним напрямком діяльності товариства наразі є перевезення пасажирів в різних видах сполучення, для цього у Товариства є все необхідне. Наприклад у власності Товариства є виробничі приміщення для зберігання та ремонту автобусів, відповідні фахівці, ліцензія на перевезення. На жаль прибутку товариство за 2018 рік не отримало. Збиток склав 63,2 тис грн. але в той же час підприємство збережено і продовжує роботу у вкрай важких економічних умовах. Акціонерне товариство планує продовжити свою роботу і, враховуючи наявність вільних виробничих площ та  обладнання, розвивати інші види діяльності, такі як обробка металів, виготовлення металевих виробів виробництво очищеної питної води та інше. Товариством планується здійснювати аналогічну діяльність, що і у звітному році. Перспективи подальшого розвитку емітента залежать від багатьох факторів, таких як законодавство України,що регулює діяльність Товариства, фінансово-кредитна, бюджетна та податкова система України, інфляція, ціни на паливо та комплектуючі, тощо. Плани розвитку підприємства залежать і від рівня попиту на продукцію, що виробляє підприємство та на послуги, що надаються фізичним та юридичним особам. Вони полягають у збiльшеннi обсягiв виробництва, залученні нових контрагентів, клієнтів, збільшенні кількості транспортних засобів, покращенні якості техніки та автомобілів, придбанні необхідних запчастин, проведенні планових та позапланових ремонтів. У сфері діяльності харчування підприємством планується покращувати рівень працівників, залучати до заходів з підвищення кваліфікації, тощо.  Також, не менш важливим напрямком в розвитку Емітента є збільшення доходів від підприємницької діяльності. Проте останні роки Товариство несе збитки, тому досягнення перелічених цілей - це довготривалий процес.</w:t>
      </w: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t>2. Інформація про розвиток емітента.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З моменту створення Товариства відбулось багато змін, що свідчать про розвиток підприємства. У 1996 році Товариство було створене у формі закритого акціонерного товариства, потім тип товариства було змінено на приватне акціонерне товариство. На протязі існування Емітента, неодноразово доповнювалися види економічної діяльності, тобто Товариством здійснювався випуск нової продукції і освоєння нових ринків збуту, збільшувався попит. Безпосередньо при здійсненні підприємницької діяльності запроваджувалося використання нової техніки, обладнання, здійснювалося залучення нових транспортних засобів, підприємством постійно проводилися ремонтні роботи існуючих засобів. У процесі існування акціонерного товариства, встановлюються нові та налагоджуються вже існуючі відносини з іншими юридичними особами різних форм власності, вчиняються правочини, Товариством надаються та отримуються послуги, що сприяють здійсненню його основних функцій. Зміни відбувалися і у внутрішній структурі Товариства, змінювалися посадові особи Товариства, внутрішні документи, організація діяльності Товариства у цілому. Такі зміни обумовлені прямою необхідністю відповідно до законодавства та задля нормальної роботи Товариства. У внутрішніх документах також відбувався розвиток - залежно від нововведень  в законодавстві України вносилися зміни до положень Статуту ПрАТ "Трансавтосервіс", які видавалися у новій редакції. Останні декілька років розвиток підприємства призупинено, у зв'язку з проблемами, з якими стикається Товариство та неможливістю досягнення прибутку.</w:t>
      </w: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7F4D76">
        <w:rPr>
          <w:rFonts w:ascii="Times New Roman" w:eastAsia="Times New Roman" w:hAnsi="Times New Roman" w:cs="Times New Roman"/>
          <w:b/>
          <w:color w:val="000000"/>
          <w:sz w:val="28"/>
          <w:szCs w:val="24"/>
          <w:lang w:eastAsia="ru-RU"/>
        </w:rPr>
        <w:t xml:space="preserve">3. </w:t>
      </w:r>
      <w:r w:rsidRPr="007F4D76">
        <w:rPr>
          <w:rFonts w:ascii="Times New Roman" w:eastAsia="Times New Roman" w:hAnsi="Times New Roman" w:cs="Times New Roman"/>
          <w:b/>
          <w:color w:val="000000"/>
          <w:sz w:val="28"/>
          <w:szCs w:val="28"/>
          <w:lang w:val="ru-RU" w:eastAsia="ru-RU"/>
        </w:rPr>
        <w:t>Інформація</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про</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укладення</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деривативів</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або</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вчинення</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правочинів</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щодо</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похідних</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цінних</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паперів</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емітентом</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якщо</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це</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впливає</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на</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оцінку</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його</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активів</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зобов</w:t>
      </w:r>
      <w:r w:rsidRPr="007F4D76">
        <w:rPr>
          <w:rFonts w:ascii="Times New Roman" w:eastAsia="Times New Roman" w:hAnsi="Times New Roman" w:cs="Times New Roman"/>
          <w:b/>
          <w:color w:val="000000"/>
          <w:sz w:val="28"/>
          <w:szCs w:val="28"/>
          <w:lang w:val="en-US" w:eastAsia="ru-RU"/>
        </w:rPr>
        <w:t>'</w:t>
      </w:r>
      <w:r w:rsidRPr="007F4D76">
        <w:rPr>
          <w:rFonts w:ascii="Times New Roman" w:eastAsia="Times New Roman" w:hAnsi="Times New Roman" w:cs="Times New Roman"/>
          <w:b/>
          <w:color w:val="000000"/>
          <w:sz w:val="28"/>
          <w:szCs w:val="28"/>
          <w:lang w:val="ru-RU" w:eastAsia="ru-RU"/>
        </w:rPr>
        <w:t>язань</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фінансового</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стану</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і</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доходів</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або</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витрат</w:t>
      </w:r>
      <w:r w:rsidRPr="007F4D76">
        <w:rPr>
          <w:rFonts w:ascii="Times New Roman" w:eastAsia="Times New Roman" w:hAnsi="Times New Roman" w:cs="Times New Roman"/>
          <w:b/>
          <w:color w:val="000000"/>
          <w:sz w:val="28"/>
          <w:szCs w:val="28"/>
          <w:lang w:val="en-US" w:eastAsia="ru-RU"/>
        </w:rPr>
        <w:t xml:space="preserve"> </w:t>
      </w:r>
      <w:r w:rsidRPr="007F4D76">
        <w:rPr>
          <w:rFonts w:ascii="Times New Roman" w:eastAsia="Times New Roman" w:hAnsi="Times New Roman" w:cs="Times New Roman"/>
          <w:b/>
          <w:color w:val="000000"/>
          <w:sz w:val="28"/>
          <w:szCs w:val="28"/>
          <w:lang w:val="ru-RU" w:eastAsia="ru-RU"/>
        </w:rPr>
        <w:t>емітента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У звітному 2018 році Емiтентом не укладалися деривативи, правочини щодо похiдних цiнних паперiв, тому вплив даних факторiв на оцiнку активiв, зобов'язань, фiнансового стану i доходiв або витрат Емiтента вiдсутнiй.</w:t>
      </w: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F4D76" w:rsidRPr="007F4D76" w:rsidRDefault="007F4D76" w:rsidP="007F4D76">
      <w:pPr>
        <w:spacing w:after="0" w:line="240" w:lineRule="auto"/>
        <w:jc w:val="center"/>
        <w:rPr>
          <w:rFonts w:ascii="Times New Roman" w:eastAsia="Times New Roman" w:hAnsi="Times New Roman" w:cs="Times New Roman"/>
          <w:b/>
          <w:color w:val="000000"/>
          <w:sz w:val="28"/>
          <w:szCs w:val="28"/>
          <w:lang w:eastAsia="uk-UA"/>
        </w:rPr>
      </w:pPr>
      <w:r w:rsidRPr="007F4D76">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Товариство схильне до фінансових ризиків різних видів, тому для їх зменшення та для запобігання здійснюються заходи та вчиняються правочини, що гарантуватимуть мінімізацію таких ризиків. Наприклад, заходами по зниженню комерційних ризиків Товариства є: системне вивчення кон'юнктури ринку, раціональна цiнова політика, реклама, тощо. В загальному значенні заходами по зниженню ризиків є робота пiдприємства з достатнiм запасом фінансової мiцностi. У Емітента відсутні положення, які визначали завдання та полiтику емiтента щодо управлiння фiнансовими ризиками різних видів (внутрішні, зовнішні).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специфіки підприємницької діяльності - тобто від сільськогосподарської діяльності підприємства, додатково залежить від ситуації, що призвела до виникнення непередбачених фінансових втрат, від фінансового стану підприємства та управлінських рішень органів Товариства. Приватне акціонерне товариство не виключає, що може нести ризики, які виникають на основі форс-мажорних обставин. Політика страхування кожного основного виду прогнозованої операції у підприємства відсутня.</w:t>
      </w: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b/>
          <w:color w:val="000000"/>
          <w:sz w:val="28"/>
          <w:szCs w:val="28"/>
          <w:lang w:val="en-US" w:eastAsia="uk-UA"/>
        </w:rPr>
        <w:t>2</w:t>
      </w:r>
      <w:r w:rsidRPr="007F4D76">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en-US" w:eastAsia="uk-UA"/>
        </w:rPr>
        <w:t>Товариство схильне до цінових ризиків таких як валютного та ринкового. Тобто продукція, що виробляється та дохід, який може бути отриманий підприємством, залежать від коливання валютних курсів та від коливань вартості товарів на ринках збуту. Збільшення цін на сировину, електроенергію, паливо та інше, мають великий вплив на коливання цін. Додатково, ціновий ризик залежить від конкурентів Емітента,  які здійснюють свою діяльність на одній території. До ризику ліквідності Емітент не схильний, хоча Товариство і є збитковим.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До кредитного ризику підприємство не схильне, так як у звітному році не вступало у договірні відносини з банківськими фінансовими установами. Емітент несе ризик виникнення фінансових втрат (збитків).</w:t>
      </w: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7F4D76" w:rsidRPr="007F4D76" w:rsidRDefault="007F4D76" w:rsidP="007F4D76">
      <w:pPr>
        <w:spacing w:after="0" w:line="240" w:lineRule="auto"/>
        <w:jc w:val="center"/>
        <w:rPr>
          <w:rFonts w:ascii="Times New Roman" w:eastAsia="Times New Roman" w:hAnsi="Times New Roman" w:cs="Times New Roman"/>
          <w:b/>
          <w:sz w:val="28"/>
          <w:szCs w:val="28"/>
          <w:lang w:val="ru-RU" w:eastAsia="uk-UA"/>
        </w:rPr>
      </w:pPr>
      <w:r w:rsidRPr="007F4D76">
        <w:rPr>
          <w:rFonts w:ascii="Times New Roman" w:eastAsia="Times New Roman" w:hAnsi="Times New Roman" w:cs="Times New Roman"/>
          <w:b/>
          <w:color w:val="000000"/>
          <w:sz w:val="28"/>
          <w:szCs w:val="28"/>
          <w:lang w:val="ru-RU" w:eastAsia="uk-UA"/>
        </w:rPr>
        <w:t>1) в</w:t>
      </w:r>
      <w:r w:rsidRPr="007F4D76">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У Емітента наявний Кодекс корпоративного управління, який був прийнятий рішенням Загальних зборів акціонерів (протокол вiд 19.04.2013 р.). Підприємство чітко та неухильно дотримується усіх положень, що затвердженні Кодексом.  Кодекс корпоративного управління ПрАТ "Трансавтосервіс" знаходиться у публічному доступі на веб-сайті Емітента - www.transavtoserv.pat.ua .</w:t>
      </w: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en-US" w:eastAsia="uk-UA"/>
        </w:rPr>
        <w:t>Необхідності використовувати кодекс корпоративного управління фондової біржі чи об'єднання юридичних осіб у Товариства немає. Фактів недотримання Кодексу корпоративного управління Товариством не зафіксовано. Акціонерне товариство не застосовує практику корпоративного управління понад визначені законодавством вимоги.</w:t>
      </w:r>
    </w:p>
    <w:p w:rsidR="007F4D76" w:rsidRDefault="007F4D76">
      <w:pPr>
        <w:sectPr w:rsidR="007F4D76" w:rsidSect="007F4D7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F4D76" w:rsidRPr="007F4D76" w:rsidTr="003F4350">
        <w:trPr>
          <w:trHeight w:val="463"/>
        </w:trPr>
        <w:tc>
          <w:tcPr>
            <w:tcW w:w="972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4"/>
                <w:szCs w:val="24"/>
                <w:lang w:val="ru-RU" w:eastAsia="uk-UA"/>
              </w:rPr>
            </w:pPr>
            <w:r w:rsidRPr="007F4D76">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7F4D76">
              <w:rPr>
                <w:rFonts w:ascii="Times New Roman" w:eastAsia="Times New Roman" w:hAnsi="Times New Roman" w:cs="Times New Roman"/>
                <w:b/>
                <w:color w:val="000000"/>
                <w:sz w:val="28"/>
                <w:szCs w:val="28"/>
                <w:lang w:val="ru-RU" w:eastAsia="uk-UA"/>
              </w:rPr>
              <w:t xml:space="preserve"> ( учасників )</w:t>
            </w:r>
          </w:p>
        </w:tc>
      </w:tr>
    </w:tbl>
    <w:p w:rsidR="007F4D76" w:rsidRPr="007F4D76" w:rsidRDefault="007F4D76" w:rsidP="007F4D76">
      <w:pPr>
        <w:spacing w:after="0" w:line="240" w:lineRule="auto"/>
        <w:rPr>
          <w:rFonts w:ascii="Times New Roman" w:eastAsia="Times New Roman" w:hAnsi="Times New Roman" w:cs="Times New Roman"/>
          <w:vanish/>
          <w:sz w:val="24"/>
          <w:szCs w:val="24"/>
          <w:lang w:eastAsia="uk-UA"/>
        </w:rPr>
      </w:pPr>
    </w:p>
    <w:tbl>
      <w:tblPr>
        <w:tblStyle w:val="a4"/>
        <w:tblW w:w="5000" w:type="pct"/>
        <w:tblLook w:val="04A0" w:firstRow="1" w:lastRow="0" w:firstColumn="1" w:lastColumn="0" w:noHBand="0" w:noVBand="1"/>
      </w:tblPr>
      <w:tblGrid>
        <w:gridCol w:w="2258"/>
        <w:gridCol w:w="3939"/>
        <w:gridCol w:w="3941"/>
      </w:tblGrid>
      <w:tr w:rsidR="007F4D76" w:rsidRPr="007F4D76" w:rsidTr="003F4350">
        <w:tc>
          <w:tcPr>
            <w:tcW w:w="2257" w:type="dxa"/>
            <w:vMerge w:val="restart"/>
            <w:shd w:val="clear" w:color="auto" w:fill="auto"/>
            <w:vAlign w:val="center"/>
          </w:tcPr>
          <w:p w:rsidR="007F4D76" w:rsidRPr="007F4D76" w:rsidRDefault="007F4D76" w:rsidP="007F4D76">
            <w:pPr>
              <w:tabs>
                <w:tab w:val="left" w:pos="10620"/>
              </w:tabs>
              <w:jc w:val="center"/>
              <w:rPr>
                <w:b/>
                <w:szCs w:val="24"/>
                <w:lang w:val="en-US"/>
              </w:rPr>
            </w:pPr>
            <w:r w:rsidRPr="007F4D76">
              <w:rPr>
                <w:b/>
                <w:szCs w:val="24"/>
                <w:lang w:val="en-US"/>
              </w:rPr>
              <w:t>Вид загальних зборів</w:t>
            </w:r>
          </w:p>
        </w:tc>
        <w:tc>
          <w:tcPr>
            <w:tcW w:w="3939" w:type="dxa"/>
            <w:shd w:val="clear" w:color="auto" w:fill="auto"/>
          </w:tcPr>
          <w:p w:rsidR="007F4D76" w:rsidRPr="007F4D76" w:rsidRDefault="007F4D76" w:rsidP="007F4D76">
            <w:pPr>
              <w:tabs>
                <w:tab w:val="left" w:pos="10620"/>
              </w:tabs>
              <w:jc w:val="center"/>
              <w:rPr>
                <w:b/>
                <w:szCs w:val="24"/>
                <w:lang w:val="en-US"/>
              </w:rPr>
            </w:pPr>
            <w:r w:rsidRPr="007F4D76">
              <w:rPr>
                <w:b/>
                <w:szCs w:val="24"/>
                <w:lang w:val="en-US"/>
              </w:rPr>
              <w:t>Чергові</w:t>
            </w:r>
          </w:p>
        </w:tc>
        <w:tc>
          <w:tcPr>
            <w:tcW w:w="3941" w:type="dxa"/>
            <w:shd w:val="clear" w:color="auto" w:fill="auto"/>
          </w:tcPr>
          <w:p w:rsidR="007F4D76" w:rsidRPr="007F4D76" w:rsidRDefault="007F4D76" w:rsidP="007F4D76">
            <w:pPr>
              <w:tabs>
                <w:tab w:val="left" w:pos="10620"/>
              </w:tabs>
              <w:jc w:val="center"/>
              <w:rPr>
                <w:b/>
                <w:szCs w:val="24"/>
                <w:lang w:val="en-US"/>
              </w:rPr>
            </w:pPr>
            <w:r w:rsidRPr="007F4D76">
              <w:rPr>
                <w:b/>
                <w:szCs w:val="24"/>
                <w:lang w:val="en-US"/>
              </w:rPr>
              <w:t>Позачергові</w:t>
            </w:r>
          </w:p>
        </w:tc>
      </w:tr>
      <w:tr w:rsidR="007F4D76" w:rsidRPr="007F4D76" w:rsidTr="003F4350">
        <w:tc>
          <w:tcPr>
            <w:tcW w:w="2257" w:type="dxa"/>
            <w:vMerge/>
            <w:shd w:val="clear" w:color="auto" w:fill="auto"/>
            <w:vAlign w:val="center"/>
          </w:tcPr>
          <w:p w:rsidR="007F4D76" w:rsidRPr="007F4D76" w:rsidRDefault="007F4D76" w:rsidP="007F4D76">
            <w:pPr>
              <w:tabs>
                <w:tab w:val="left" w:pos="10620"/>
              </w:tabs>
              <w:jc w:val="center"/>
              <w:rPr>
                <w:szCs w:val="24"/>
                <w:lang w:val="en-US"/>
              </w:rPr>
            </w:pPr>
          </w:p>
        </w:tc>
        <w:tc>
          <w:tcPr>
            <w:tcW w:w="3939" w:type="dxa"/>
            <w:shd w:val="clear" w:color="auto" w:fill="auto"/>
          </w:tcPr>
          <w:p w:rsidR="007F4D76" w:rsidRPr="007F4D76" w:rsidRDefault="007F4D76" w:rsidP="007F4D76">
            <w:pPr>
              <w:tabs>
                <w:tab w:val="left" w:pos="10620"/>
              </w:tabs>
              <w:jc w:val="center"/>
              <w:rPr>
                <w:szCs w:val="24"/>
                <w:lang w:val="en-US"/>
              </w:rPr>
            </w:pPr>
            <w:r w:rsidRPr="007F4D76">
              <w:rPr>
                <w:szCs w:val="24"/>
                <w:lang w:val="en-US"/>
              </w:rPr>
              <w:t>X</w:t>
            </w:r>
          </w:p>
        </w:tc>
        <w:tc>
          <w:tcPr>
            <w:tcW w:w="3941" w:type="dxa"/>
            <w:shd w:val="clear" w:color="auto" w:fill="auto"/>
          </w:tcPr>
          <w:p w:rsidR="007F4D76" w:rsidRPr="007F4D76" w:rsidRDefault="007F4D76" w:rsidP="007F4D76">
            <w:pPr>
              <w:tabs>
                <w:tab w:val="left" w:pos="10620"/>
              </w:tabs>
              <w:jc w:val="center"/>
              <w:rPr>
                <w:szCs w:val="24"/>
                <w:lang w:val="en-US"/>
              </w:rPr>
            </w:pPr>
            <w:r w:rsidRPr="007F4D76">
              <w:rPr>
                <w:szCs w:val="24"/>
                <w:lang w:val="en-US"/>
              </w:rPr>
              <w:t xml:space="preserve"> </w:t>
            </w:r>
          </w:p>
        </w:tc>
      </w:tr>
      <w:tr w:rsidR="007F4D76" w:rsidRPr="007F4D76" w:rsidTr="003F4350">
        <w:tc>
          <w:tcPr>
            <w:tcW w:w="2257" w:type="dxa"/>
            <w:shd w:val="clear" w:color="auto" w:fill="auto"/>
          </w:tcPr>
          <w:p w:rsidR="007F4D76" w:rsidRPr="007F4D76" w:rsidRDefault="007F4D76" w:rsidP="007F4D76">
            <w:pPr>
              <w:tabs>
                <w:tab w:val="left" w:pos="10620"/>
              </w:tabs>
              <w:jc w:val="center"/>
              <w:rPr>
                <w:b/>
                <w:szCs w:val="24"/>
                <w:lang w:val="en-US"/>
              </w:rPr>
            </w:pPr>
            <w:r w:rsidRPr="007F4D76">
              <w:rPr>
                <w:b/>
                <w:szCs w:val="24"/>
                <w:lang w:val="en-US"/>
              </w:rPr>
              <w:t>Дата проведення</w:t>
            </w:r>
          </w:p>
        </w:tc>
        <w:tc>
          <w:tcPr>
            <w:tcW w:w="7880" w:type="dxa"/>
            <w:gridSpan w:val="2"/>
            <w:shd w:val="clear" w:color="auto" w:fill="auto"/>
          </w:tcPr>
          <w:p w:rsidR="007F4D76" w:rsidRPr="007F4D76" w:rsidRDefault="007F4D76" w:rsidP="007F4D76">
            <w:pPr>
              <w:tabs>
                <w:tab w:val="left" w:pos="10620"/>
              </w:tabs>
              <w:rPr>
                <w:szCs w:val="24"/>
                <w:lang w:val="en-US"/>
              </w:rPr>
            </w:pPr>
            <w:r w:rsidRPr="007F4D76">
              <w:rPr>
                <w:szCs w:val="24"/>
                <w:lang w:val="en-US"/>
              </w:rPr>
              <w:t>26.04.2018</w:t>
            </w:r>
          </w:p>
        </w:tc>
      </w:tr>
      <w:tr w:rsidR="007F4D76" w:rsidRPr="007F4D76" w:rsidTr="003F4350">
        <w:tc>
          <w:tcPr>
            <w:tcW w:w="2257" w:type="dxa"/>
            <w:shd w:val="clear" w:color="auto" w:fill="auto"/>
          </w:tcPr>
          <w:p w:rsidR="007F4D76" w:rsidRPr="007F4D76" w:rsidRDefault="007F4D76" w:rsidP="007F4D76">
            <w:pPr>
              <w:tabs>
                <w:tab w:val="left" w:pos="10620"/>
              </w:tabs>
              <w:jc w:val="center"/>
              <w:rPr>
                <w:b/>
                <w:szCs w:val="24"/>
                <w:lang w:val="en-US"/>
              </w:rPr>
            </w:pPr>
            <w:r w:rsidRPr="007F4D76">
              <w:rPr>
                <w:b/>
                <w:szCs w:val="24"/>
                <w:lang w:val="en-US"/>
              </w:rPr>
              <w:t>Кворум зборів</w:t>
            </w:r>
          </w:p>
        </w:tc>
        <w:tc>
          <w:tcPr>
            <w:tcW w:w="7880" w:type="dxa"/>
            <w:gridSpan w:val="2"/>
            <w:shd w:val="clear" w:color="auto" w:fill="auto"/>
          </w:tcPr>
          <w:p w:rsidR="007F4D76" w:rsidRPr="007F4D76" w:rsidRDefault="007F4D76" w:rsidP="007F4D76">
            <w:pPr>
              <w:tabs>
                <w:tab w:val="left" w:pos="10620"/>
              </w:tabs>
              <w:rPr>
                <w:szCs w:val="24"/>
                <w:lang w:val="en-US"/>
              </w:rPr>
            </w:pPr>
            <w:r w:rsidRPr="007F4D76">
              <w:rPr>
                <w:szCs w:val="24"/>
                <w:lang w:val="en-US"/>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7F4D76" w:rsidRPr="007F4D76" w:rsidTr="003F4350">
        <w:tblPrEx>
          <w:tblCellMar>
            <w:top w:w="0" w:type="dxa"/>
            <w:bottom w:w="0" w:type="dxa"/>
          </w:tblCellMar>
        </w:tblPrEx>
        <w:tc>
          <w:tcPr>
            <w:tcW w:w="737" w:type="dxa"/>
            <w:shd w:val="clear" w:color="auto" w:fill="auto"/>
          </w:tcPr>
          <w:p w:rsidR="007F4D76" w:rsidRPr="007F4D76" w:rsidRDefault="007F4D76" w:rsidP="007F4D76">
            <w:pPr>
              <w:tabs>
                <w:tab w:val="left" w:pos="10620"/>
              </w:tabs>
              <w:spacing w:after="0" w:line="240" w:lineRule="auto"/>
              <w:rPr>
                <w:rFonts w:ascii="Times New Roman" w:eastAsia="Times New Roman" w:hAnsi="Times New Roman" w:cs="Times New Roman"/>
                <w:b/>
                <w:sz w:val="20"/>
                <w:szCs w:val="24"/>
                <w:lang w:val="en-US" w:eastAsia="uk-UA"/>
              </w:rPr>
            </w:pPr>
            <w:r w:rsidRPr="007F4D76">
              <w:rPr>
                <w:rFonts w:ascii="Times New Roman" w:eastAsia="Times New Roman" w:hAnsi="Times New Roman" w:cs="Times New Roman"/>
                <w:b/>
                <w:sz w:val="20"/>
                <w:szCs w:val="24"/>
                <w:lang w:val="en-US" w:eastAsia="uk-UA"/>
              </w:rPr>
              <w:t>Опис</w:t>
            </w:r>
          </w:p>
        </w:tc>
        <w:tc>
          <w:tcPr>
            <w:tcW w:w="9411" w:type="dxa"/>
            <w:shd w:val="clear" w:color="auto" w:fill="auto"/>
          </w:tcPr>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Iнiцiатором проведення чергових загальних зборiв акцiонерiв є Наглядова рада Товариства (протокол б/н вiд 02.03.2018 р.). Пропозицiй до проекту порядку денного не надходило. Кворум зборiв досягнуто.</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Порядок денний рiчних загальних зборiв:</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1. Обрання членiв лiчильної комiсiї, прийняття рiшення про припинення їх повноважень.</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2. Обрання голови та секретаря зборiв, прийняття рiшень з питань порядку проведення зборiв (регламенту зборiв).</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3. Розгляд звiту директора товариства за 2017 р. та прийняття рiшення за наслiдками розгляду звiту директора.</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4. Розгляд звiту наглядової ради товариства за 2017 р. та прийняття рiшення за наслiдками розгляду звiту наглядової ради.</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5. Розгляд звiту ревiзiйної комiсiї товариства за 2017 р. та прийняття рiшення за наслiдками розгляду звiту ревiзiйної комiсiї.</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6. Затвердження рiчного звiту Товариства за 2017 р. Затвердження рiшення про погашення збиткiв, отриманих Товариством у 2017 р.</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7. Прийняття рiшення про попереднє схвалення значних правочинiв, якi можуть вчинятися Товариством протягом року з дати прийняття рiшення, iз зазначенням характеру правочинiв та їх граничної сукупної вартостi.</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Прийнятi рiшення:</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1 питання: Обрано до складу лiчильної комiсiї Бояркiна Олега Миколайовича, Iлющенко Павла Олександровича. Вирiшено припинити повноваження лiчильної комiсiї по закiнченню рiчних загальних зборiв акцiонерiв.</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2 питання: Обрано головою зборiв Павлiва Сергiя Семеновича. Обрано секретарем зборiв Бобрусева Володимира Костянтиновича. Затверджено регламент роботи зборiв: для доповiдей з питань порядку денного до 15 хв. по кожному питанню, обговорення питань порядку денного до 6 хв., вiдповiдi на запитання до 5 хв.</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 xml:space="preserve">3 питання: Затверджено звiт директора Товариства за 2017 р. </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4 питання: Затверджено звiт наглядової ради Товариства за 2017 р.</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5 питання: Затверджено звiт ревiзiйної комiсiї Товариства за 2017 р.</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 xml:space="preserve">6 питання: Затверджено рiчний звiт Товариства за 2017 р. Затверджено рiшення про погашення збиткiв, отриманих Товариством у 2017 р., за рахунок прибутку майбутнiх перiодiв.        </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7 питання: Попередньо схвалено  укладення Товариством значних правочинiв (правочини, якi будуть пов'язанi з господарською дiяльнiстю згiдно iз статутом, зокрема купiвлi-продажу, залогу, iпотекi, банкiвського кредиту, оренди, надання фiнансової допомоги, позик, порук, гарантiй, в тому числi за третiх осiб i т.iнш.), що вчинятимуться Товариством протягом не бiльше як одного року з дати прийняття цього рiшення, за якими ринкова вартiсть майна або послуг, що є предметом кожного такого правочину, перевищує 25 вiдсоткiв, але менша нiж 50 вiдсоткiв або становить 50 i бiльше вiдсоткiв вартостi активiв за даними останньої рiчної фiнансової звiтностi Товариства. Гранична сукупна вартiсть правочинiв не повинна перевищувати 2000 тис.грн.</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 xml:space="preserve">Рiшенням надано повноваження директору Товариства Шаглiю М.В. протягом одного року з дати проведення цих загальних зборiв, приймати рiшення щодо вчинення попередньо схвалених цими зборами правочинiв, визначати їх умови, здiйснювати вiд iменi Товариства всi необхiднi дiї щодо вчинення значних правочинiв, якi попередньо схваленi цими зборами, за умови отримання попереднього дозволу Наглядової ради на вчинення такого правочину.   </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r w:rsidRPr="007F4D76">
              <w:rPr>
                <w:rFonts w:ascii="Times New Roman" w:eastAsia="Times New Roman" w:hAnsi="Times New Roman" w:cs="Times New Roman"/>
                <w:sz w:val="20"/>
                <w:szCs w:val="24"/>
                <w:lang w:val="en-US" w:eastAsia="uk-UA"/>
              </w:rPr>
              <w:t>Позачерговi загальнi збори в звiтному роцi не скликались</w:t>
            </w: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p>
        </w:tc>
      </w:tr>
    </w:tbl>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p>
    <w:p w:rsidR="007F4D76" w:rsidRPr="007F4D76" w:rsidRDefault="007F4D76" w:rsidP="007F4D76">
      <w:pPr>
        <w:tabs>
          <w:tab w:val="left" w:pos="10620"/>
        </w:tabs>
        <w:spacing w:after="0" w:line="240" w:lineRule="auto"/>
        <w:rPr>
          <w:rFonts w:ascii="Times New Roman" w:eastAsia="Times New Roman" w:hAnsi="Times New Roman" w:cs="Times New Roman"/>
          <w:sz w:val="20"/>
          <w:szCs w:val="24"/>
          <w:lang w:val="en-US" w:eastAsia="uk-UA"/>
        </w:rPr>
      </w:pPr>
    </w:p>
    <w:p w:rsidR="007F4D76" w:rsidRDefault="007F4D76">
      <w:pPr>
        <w:sectPr w:rsidR="007F4D76" w:rsidSect="007F4D76">
          <w:pgSz w:w="11906" w:h="16838" w:code="9"/>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7F4D76">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Ні</w:t>
            </w:r>
          </w:p>
        </w:tc>
      </w:tr>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 xml:space="preserve"> </w:t>
            </w:r>
          </w:p>
        </w:tc>
      </w:tr>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1284" w:type="dxa"/>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Інше</w:t>
            </w:r>
          </w:p>
        </w:tc>
        <w:tc>
          <w:tcPr>
            <w:tcW w:w="8853" w:type="dxa"/>
            <w:gridSpan w:val="3"/>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7F4D76" w:rsidRPr="007F4D76" w:rsidTr="003F4350">
        <w:trPr>
          <w:trHeight w:val="284"/>
        </w:trPr>
        <w:tc>
          <w:tcPr>
            <w:tcW w:w="69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Ні</w:t>
            </w:r>
          </w:p>
        </w:tc>
      </w:tr>
      <w:tr w:rsidR="007F4D76" w:rsidRPr="007F4D76" w:rsidTr="003F4350">
        <w:trPr>
          <w:trHeight w:val="284"/>
        </w:trPr>
        <w:tc>
          <w:tcPr>
            <w:tcW w:w="69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7F4D76">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відсотків   </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bl>
    <w:p w:rsidR="007F4D76" w:rsidRPr="007F4D76" w:rsidRDefault="007F4D76" w:rsidP="007F4D76">
      <w:pPr>
        <w:spacing w:after="0" w:line="240" w:lineRule="auto"/>
        <w:outlineLvl w:val="2"/>
        <w:rPr>
          <w:rFonts w:ascii="Times New Roman" w:eastAsia="Times New Roman" w:hAnsi="Times New Roman" w:cs="Times New Roman"/>
          <w:b/>
          <w:bCs/>
          <w:color w:val="000000"/>
          <w:sz w:val="21"/>
          <w:szCs w:val="21"/>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Ні</w:t>
            </w:r>
          </w:p>
        </w:tc>
      </w:tr>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r>
      <w:tr w:rsidR="007F4D76" w:rsidRPr="007F4D76" w:rsidTr="003F4350">
        <w:trPr>
          <w:trHeight w:val="284"/>
        </w:trPr>
        <w:tc>
          <w:tcPr>
            <w:tcW w:w="69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1284" w:type="dxa"/>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Інше</w:t>
            </w:r>
          </w:p>
        </w:tc>
        <w:tc>
          <w:tcPr>
            <w:tcW w:w="8853" w:type="dxa"/>
            <w:gridSpan w:val="3"/>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
          <w:bCs/>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Ні</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995"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1284" w:type="dxa"/>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Інше</w:t>
            </w:r>
          </w:p>
        </w:tc>
        <w:tc>
          <w:tcPr>
            <w:tcW w:w="8853" w:type="dxa"/>
            <w:gridSpan w:val="3"/>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Позачергові збори у звітному 2018 році не скликались</w:t>
            </w:r>
          </w:p>
        </w:tc>
      </w:tr>
    </w:tbl>
    <w:p w:rsidR="007F4D76" w:rsidRPr="007F4D76" w:rsidRDefault="007F4D76" w:rsidP="007F4D76">
      <w:pPr>
        <w:spacing w:after="0" w:line="240" w:lineRule="auto"/>
        <w:outlineLvl w:val="2"/>
        <w:rPr>
          <w:rFonts w:ascii="Times New Roman" w:eastAsia="Times New Roman" w:hAnsi="Times New Roman" w:cs="Times New Roman"/>
          <w:b/>
          <w:bCs/>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ru-RU" w:eastAsia="uk-UA"/>
        </w:rPr>
      </w:pPr>
      <w:r w:rsidRPr="007F4D76">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7F4D76">
        <w:rPr>
          <w:rFonts w:ascii="Times New Roman" w:eastAsia="Times New Roman" w:hAnsi="Times New Roman" w:cs="Times New Roman"/>
          <w:b/>
          <w:bCs/>
          <w:color w:val="000000"/>
          <w:sz w:val="20"/>
          <w:szCs w:val="20"/>
          <w:lang w:val="ru-RU" w:eastAsia="uk-UA"/>
        </w:rPr>
        <w:t xml:space="preserve"> </w:t>
      </w:r>
      <w:r w:rsidRPr="007F4D76">
        <w:rPr>
          <w:rFonts w:ascii="Times New Roman" w:eastAsia="Times New Roman" w:hAnsi="Times New Roman" w:cs="Times New Roman"/>
          <w:bCs/>
          <w:color w:val="000000"/>
          <w:sz w:val="20"/>
          <w:szCs w:val="20"/>
          <w:u w:val="words"/>
          <w:lang w:val="en-US" w:eastAsia="uk-UA"/>
        </w:rPr>
        <w:t>Ні</w:t>
      </w:r>
    </w:p>
    <w:p w:rsidR="007F4D76" w:rsidRPr="007F4D76" w:rsidRDefault="007F4D76" w:rsidP="007F4D76">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7F4D76">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7F4D76" w:rsidRPr="007F4D76" w:rsidTr="003F4350">
        <w:tc>
          <w:tcPr>
            <w:tcW w:w="6771" w:type="dxa"/>
            <w:gridSpan w:val="2"/>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Так</w:t>
            </w:r>
          </w:p>
        </w:tc>
        <w:tc>
          <w:tcPr>
            <w:tcW w:w="1784"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Ні</w:t>
            </w:r>
          </w:p>
        </w:tc>
      </w:tr>
      <w:tr w:rsidR="007F4D76" w:rsidRPr="007F4D76" w:rsidTr="003F4350">
        <w:tc>
          <w:tcPr>
            <w:tcW w:w="6771" w:type="dxa"/>
            <w:gridSpan w:val="2"/>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 xml:space="preserve"> </w:t>
            </w:r>
          </w:p>
        </w:tc>
        <w:tc>
          <w:tcPr>
            <w:tcW w:w="1784"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X</w:t>
            </w:r>
          </w:p>
        </w:tc>
      </w:tr>
      <w:tr w:rsidR="007F4D76" w:rsidRPr="007F4D76" w:rsidTr="003F4350">
        <w:tc>
          <w:tcPr>
            <w:tcW w:w="6771" w:type="dxa"/>
            <w:gridSpan w:val="2"/>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 xml:space="preserve"> </w:t>
            </w:r>
          </w:p>
        </w:tc>
        <w:tc>
          <w:tcPr>
            <w:tcW w:w="1784"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X</w:t>
            </w:r>
          </w:p>
        </w:tc>
      </w:tr>
      <w:tr w:rsidR="007F4D76" w:rsidRPr="007F4D76" w:rsidTr="003F4350">
        <w:tc>
          <w:tcPr>
            <w:tcW w:w="6771" w:type="dxa"/>
            <w:gridSpan w:val="2"/>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 xml:space="preserve"> </w:t>
            </w:r>
          </w:p>
        </w:tc>
        <w:tc>
          <w:tcPr>
            <w:tcW w:w="1784" w:type="dxa"/>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X</w:t>
            </w:r>
          </w:p>
        </w:tc>
      </w:tr>
      <w:tr w:rsidR="007F4D76" w:rsidRPr="007F4D76" w:rsidTr="003F4350">
        <w:tc>
          <w:tcPr>
            <w:tcW w:w="6771" w:type="dxa"/>
            <w:gridSpan w:val="2"/>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ru-RU" w:eastAsia="uk-UA"/>
              </w:rPr>
            </w:pPr>
            <w:r w:rsidRPr="007F4D76">
              <w:rPr>
                <w:rFonts w:ascii="Times New Roman" w:eastAsia="Times New Roman" w:hAnsi="Times New Roman" w:cs="Times New Roman"/>
                <w:bCs/>
                <w:color w:val="000000"/>
                <w:sz w:val="20"/>
                <w:szCs w:val="20"/>
                <w:shd w:val="clear" w:color="auto" w:fill="FFFFFF"/>
                <w:lang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 xml:space="preserve"> </w:t>
            </w:r>
          </w:p>
        </w:tc>
      </w:tr>
      <w:tr w:rsidR="007F4D76" w:rsidRPr="007F4D76" w:rsidTr="003F4350">
        <w:tc>
          <w:tcPr>
            <w:tcW w:w="1774" w:type="dxa"/>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en-US" w:eastAsia="uk-UA"/>
              </w:rPr>
            </w:pPr>
            <w:r w:rsidRPr="007F4D76">
              <w:rPr>
                <w:rFonts w:ascii="Times New Roman" w:eastAsia="Times New Roman" w:hAnsi="Times New Roman" w:cs="Times New Roman"/>
                <w:sz w:val="20"/>
                <w:szCs w:val="20"/>
                <w:lang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u w:val="words"/>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7F4D76">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7F4D76">
        <w:rPr>
          <w:rFonts w:ascii="Times New Roman" w:eastAsia="Times New Roman" w:hAnsi="Times New Roman" w:cs="Times New Roman"/>
          <w:b/>
          <w:color w:val="000000"/>
          <w:sz w:val="18"/>
          <w:szCs w:val="18"/>
          <w:shd w:val="clear" w:color="auto" w:fill="FFFFFF"/>
          <w:lang w:val="ru-RU" w:eastAsia="uk-UA"/>
        </w:rPr>
        <w:t xml:space="preserve"> : </w:t>
      </w:r>
      <w:r w:rsidRPr="007F4D76">
        <w:rPr>
          <w:rFonts w:ascii="Times New Roman" w:eastAsia="Times New Roman" w:hAnsi="Times New Roman" w:cs="Times New Roman"/>
          <w:sz w:val="20"/>
          <w:szCs w:val="20"/>
          <w:lang w:eastAsia="uk-UA"/>
        </w:rPr>
        <w:t>д/в</w:t>
      </w:r>
    </w:p>
    <w:p w:rsidR="007F4D76" w:rsidRPr="007F4D76" w:rsidRDefault="007F4D76" w:rsidP="007F4D76">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7F4D76">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7F4D76">
        <w:rPr>
          <w:rFonts w:ascii="Times New Roman" w:eastAsia="Times New Roman" w:hAnsi="Times New Roman" w:cs="Times New Roman"/>
          <w:b/>
          <w:color w:val="000000"/>
          <w:sz w:val="20"/>
          <w:szCs w:val="20"/>
          <w:shd w:val="clear" w:color="auto" w:fill="FFFFFF"/>
          <w:lang w:val="ru-RU" w:eastAsia="uk-UA"/>
        </w:rPr>
        <w:t>:</w:t>
      </w:r>
    </w:p>
    <w:p w:rsidR="007F4D76" w:rsidRPr="007F4D76" w:rsidRDefault="007F4D76" w:rsidP="007F4D76">
      <w:pPr>
        <w:spacing w:after="0" w:line="240" w:lineRule="auto"/>
        <w:outlineLvl w:val="2"/>
        <w:rPr>
          <w:rFonts w:ascii="Times New Roman" w:eastAsia="Times New Roman" w:hAnsi="Times New Roman" w:cs="Times New Roman"/>
          <w:b/>
          <w:bCs/>
          <w:sz w:val="24"/>
          <w:szCs w:val="24"/>
          <w:lang w:val="ru-RU" w:eastAsia="uk-UA"/>
        </w:rPr>
      </w:pPr>
      <w:r w:rsidRPr="007F4D76">
        <w:rPr>
          <w:rFonts w:ascii="Times New Roman" w:eastAsia="Times New Roman" w:hAnsi="Times New Roman" w:cs="Times New Roman"/>
          <w:sz w:val="20"/>
          <w:szCs w:val="20"/>
          <w:lang w:eastAsia="uk-UA"/>
        </w:rPr>
        <w:t>д/в</w:t>
      </w:r>
    </w:p>
    <w:p w:rsidR="007F4D76" w:rsidRPr="007F4D76" w:rsidRDefault="007F4D76" w:rsidP="007F4D76">
      <w:pPr>
        <w:spacing w:after="0" w:line="240" w:lineRule="auto"/>
        <w:jc w:val="center"/>
        <w:outlineLvl w:val="2"/>
        <w:rPr>
          <w:rFonts w:ascii="Times New Roman" w:eastAsia="Times New Roman" w:hAnsi="Times New Roman" w:cs="Times New Roman"/>
          <w:b/>
          <w:bCs/>
          <w:sz w:val="24"/>
          <w:szCs w:val="24"/>
          <w:lang w:val="ru-RU"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7"/>
        <w:gridCol w:w="1280"/>
      </w:tblGrid>
      <w:tr w:rsidR="007F4D76" w:rsidRPr="007F4D76" w:rsidTr="003F4350">
        <w:trPr>
          <w:trHeight w:val="284"/>
        </w:trPr>
        <w:tc>
          <w:tcPr>
            <w:tcW w:w="8857"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p>
        </w:tc>
        <w:tc>
          <w:tcPr>
            <w:tcW w:w="128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(осіб)</w:t>
            </w:r>
          </w:p>
        </w:tc>
      </w:tr>
      <w:tr w:rsidR="007F4D76" w:rsidRPr="007F4D76" w:rsidTr="003F4350">
        <w:trPr>
          <w:trHeight w:val="284"/>
        </w:trPr>
        <w:tc>
          <w:tcPr>
            <w:tcW w:w="8857"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sz w:val="20"/>
                <w:szCs w:val="20"/>
                <w:lang w:eastAsia="uk-UA"/>
              </w:rPr>
              <w:t>кількість членів наглядової ради - акціонерів</w:t>
            </w:r>
          </w:p>
        </w:tc>
        <w:tc>
          <w:tcPr>
            <w:tcW w:w="128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3</w:t>
            </w:r>
          </w:p>
        </w:tc>
      </w:tr>
      <w:tr w:rsidR="007F4D76" w:rsidRPr="007F4D76" w:rsidTr="003F4350">
        <w:trPr>
          <w:trHeight w:val="284"/>
        </w:trPr>
        <w:tc>
          <w:tcPr>
            <w:tcW w:w="8857"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sz w:val="20"/>
                <w:szCs w:val="20"/>
                <w:lang w:eastAsia="uk-UA"/>
              </w:rPr>
              <w:t>кількість членів наглядової ради –представників акціонерів</w:t>
            </w:r>
          </w:p>
        </w:tc>
        <w:tc>
          <w:tcPr>
            <w:tcW w:w="128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0</w:t>
            </w:r>
          </w:p>
        </w:tc>
      </w:tr>
      <w:tr w:rsidR="007F4D76" w:rsidRPr="007F4D76" w:rsidTr="003F4350">
        <w:trPr>
          <w:trHeight w:val="284"/>
        </w:trPr>
        <w:tc>
          <w:tcPr>
            <w:tcW w:w="8857"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sz w:val="20"/>
                <w:szCs w:val="20"/>
                <w:lang w:eastAsia="uk-UA"/>
              </w:rPr>
              <w:t>кількість членів наглядової ради – незалежних директорів</w:t>
            </w:r>
          </w:p>
        </w:tc>
        <w:tc>
          <w:tcPr>
            <w:tcW w:w="128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0</w:t>
            </w:r>
          </w:p>
        </w:tc>
      </w:tr>
    </w:tbl>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927"/>
        <w:gridCol w:w="1708"/>
        <w:gridCol w:w="1700"/>
      </w:tblGrid>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Ні</w:t>
            </w:r>
          </w:p>
        </w:tc>
      </w:tr>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З питань аудиту</w:t>
            </w: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З питань призначень                    </w:t>
            </w: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З винагород</w:t>
            </w: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1802"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Інші (запишіть)                                        </w:t>
            </w:r>
          </w:p>
        </w:tc>
        <w:tc>
          <w:tcPr>
            <w:tcW w:w="8335" w:type="dxa"/>
            <w:gridSpan w:val="3"/>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ind w:left="-142"/>
        <w:rPr>
          <w:rFonts w:ascii="Times New Roman" w:eastAsia="Times New Roman" w:hAnsi="Times New Roman" w:cs="Times New Roman"/>
          <w:b/>
          <w:sz w:val="20"/>
          <w:szCs w:val="20"/>
          <w:lang w:val="ru-RU" w:eastAsia="uk-UA"/>
        </w:rPr>
      </w:pPr>
      <w:r w:rsidRPr="007F4D76">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Комітети при Наглядовій раді не створювалися.</w:t>
      </w:r>
    </w:p>
    <w:p w:rsidR="007F4D76" w:rsidRPr="007F4D76" w:rsidRDefault="007F4D76" w:rsidP="007F4D76">
      <w:pPr>
        <w:spacing w:after="0" w:line="240" w:lineRule="auto"/>
        <w:ind w:left="-142"/>
        <w:rPr>
          <w:rFonts w:ascii="Times New Roman" w:eastAsia="Times New Roman" w:hAnsi="Times New Roman" w:cs="Times New Roman"/>
          <w:sz w:val="24"/>
          <w:szCs w:val="24"/>
          <w:lang w:val="ru-RU" w:eastAsia="uk-UA"/>
        </w:rPr>
      </w:pPr>
      <w:r w:rsidRPr="007F4D76">
        <w:rPr>
          <w:rFonts w:ascii="Times New Roman" w:eastAsia="Times New Roman" w:hAnsi="Times New Roman" w:cs="Times New Roman"/>
          <w:b/>
          <w:sz w:val="20"/>
          <w:szCs w:val="20"/>
          <w:shd w:val="clear" w:color="auto" w:fill="FFFFFF"/>
          <w:lang w:eastAsia="uk-UA"/>
        </w:rPr>
        <w:t>Зазначається інформація стосовно кількості засідань та яких саме комітетів наглядової ради</w:t>
      </w:r>
      <w:r w:rsidRPr="007F4D76">
        <w:rPr>
          <w:rFonts w:ascii="Times New Roman" w:eastAsia="Times New Roman" w:hAnsi="Times New Roman" w:cs="Times New Roman"/>
          <w:b/>
          <w:sz w:val="20"/>
          <w:szCs w:val="20"/>
          <w:shd w:val="clear" w:color="auto" w:fill="FFFFFF"/>
          <w:lang w:val="ru-RU" w:eastAsia="uk-UA"/>
        </w:rPr>
        <w:t xml:space="preserve"> </w:t>
      </w:r>
      <w:r w:rsidRPr="007F4D76">
        <w:rPr>
          <w:rFonts w:ascii="Times New Roman" w:eastAsia="Times New Roman" w:hAnsi="Times New Roman" w:cs="Times New Roman"/>
          <w:b/>
          <w:sz w:val="20"/>
          <w:szCs w:val="20"/>
          <w:lang w:val="ru-RU" w:eastAsia="uk-UA"/>
        </w:rPr>
        <w:t>:</w:t>
      </w:r>
      <w:r w:rsidRPr="007F4D76">
        <w:rPr>
          <w:rFonts w:ascii="Times New Roman" w:eastAsia="Times New Roman" w:hAnsi="Times New Roman" w:cs="Times New Roman"/>
          <w:sz w:val="24"/>
          <w:szCs w:val="24"/>
          <w:lang w:val="ru-RU" w:eastAsia="uk-UA"/>
        </w:rPr>
        <w:t xml:space="preserve"> </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r w:rsidRPr="007F4D76">
        <w:rPr>
          <w:rFonts w:ascii="Times New Roman" w:eastAsia="Times New Roman" w:hAnsi="Times New Roman" w:cs="Times New Roman"/>
          <w:bCs/>
          <w:sz w:val="20"/>
          <w:szCs w:val="20"/>
          <w:lang w:eastAsia="uk-UA"/>
        </w:rPr>
        <w:t>д/в</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2938"/>
        <w:gridCol w:w="1419"/>
        <w:gridCol w:w="1419"/>
      </w:tblGrid>
      <w:tr w:rsidR="007F4D76" w:rsidRPr="007F4D76" w:rsidTr="003F4350">
        <w:tc>
          <w:tcPr>
            <w:tcW w:w="2151" w:type="pct"/>
            <w:vMerge w:val="restar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Прізвище, ім'я, по батькові</w:t>
            </w:r>
          </w:p>
        </w:tc>
        <w:tc>
          <w:tcPr>
            <w:tcW w:w="1449" w:type="pct"/>
            <w:vMerge w:val="restar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Посада</w:t>
            </w:r>
          </w:p>
        </w:tc>
        <w:tc>
          <w:tcPr>
            <w:tcW w:w="1400" w:type="pct"/>
            <w:gridSpan w:val="2"/>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Незалежний член</w:t>
            </w:r>
          </w:p>
        </w:tc>
      </w:tr>
      <w:tr w:rsidR="007F4D76" w:rsidRPr="007F4D76" w:rsidTr="003F4350">
        <w:tc>
          <w:tcPr>
            <w:tcW w:w="2151" w:type="pct"/>
            <w:vMerge/>
            <w:shd w:val="clear" w:color="auto" w:fill="auto"/>
          </w:tcPr>
          <w:p w:rsidR="007F4D76" w:rsidRPr="007F4D76" w:rsidRDefault="007F4D76" w:rsidP="007F4D76">
            <w:pPr>
              <w:spacing w:after="0" w:line="240" w:lineRule="auto"/>
              <w:rPr>
                <w:rFonts w:ascii="Times New Roman" w:eastAsia="Times New Roman" w:hAnsi="Times New Roman" w:cs="Times New Roman"/>
                <w:color w:val="000000"/>
                <w:sz w:val="20"/>
                <w:szCs w:val="20"/>
                <w:lang w:eastAsia="uk-UA"/>
              </w:rPr>
            </w:pPr>
          </w:p>
        </w:tc>
        <w:tc>
          <w:tcPr>
            <w:tcW w:w="1449" w:type="pct"/>
            <w:vMerge/>
            <w:shd w:val="clear" w:color="auto" w:fill="auto"/>
          </w:tcPr>
          <w:p w:rsidR="007F4D76" w:rsidRPr="007F4D76" w:rsidRDefault="007F4D76" w:rsidP="007F4D76">
            <w:pPr>
              <w:spacing w:after="0" w:line="240" w:lineRule="auto"/>
              <w:rPr>
                <w:rFonts w:ascii="Times New Roman" w:eastAsia="Times New Roman" w:hAnsi="Times New Roman" w:cs="Times New Roman"/>
                <w:color w:val="000000"/>
                <w:sz w:val="20"/>
                <w:szCs w:val="20"/>
                <w:lang w:eastAsia="uk-UA"/>
              </w:rPr>
            </w:pP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Так*</w:t>
            </w: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Ні*</w:t>
            </w:r>
          </w:p>
        </w:tc>
      </w:tr>
      <w:tr w:rsidR="007F4D76" w:rsidRPr="007F4D76" w:rsidTr="003F4350">
        <w:tc>
          <w:tcPr>
            <w:tcW w:w="2151"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 xml:space="preserve">Лазаренко Володимир Федорович </w:t>
            </w:r>
          </w:p>
        </w:tc>
        <w:tc>
          <w:tcPr>
            <w:tcW w:w="1449"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Голова наглядової ради</w:t>
            </w: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 xml:space="preserve"> </w:t>
            </w: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X</w:t>
            </w:r>
          </w:p>
        </w:tc>
      </w:tr>
      <w:tr w:rsidR="007F4D76" w:rsidRPr="007F4D76" w:rsidTr="003F4350">
        <w:tc>
          <w:tcPr>
            <w:tcW w:w="2151"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Атаманюк Володимир Анатолiйович</w:t>
            </w:r>
          </w:p>
        </w:tc>
        <w:tc>
          <w:tcPr>
            <w:tcW w:w="1449"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Член наглядової ради</w:t>
            </w: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X</w:t>
            </w:r>
          </w:p>
        </w:tc>
      </w:tr>
      <w:tr w:rsidR="007F4D76" w:rsidRPr="007F4D76" w:rsidTr="003F4350">
        <w:tc>
          <w:tcPr>
            <w:tcW w:w="2151"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Лисенко Микола Олексiйович</w:t>
            </w:r>
          </w:p>
        </w:tc>
        <w:tc>
          <w:tcPr>
            <w:tcW w:w="1449"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Член наглядової ради</w:t>
            </w: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700" w:type="pct"/>
            <w:shd w:val="clear" w:color="auto" w:fill="auto"/>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7F4D76">
              <w:rPr>
                <w:rFonts w:ascii="Times New Roman" w:eastAsia="Times New Roman" w:hAnsi="Times New Roman" w:cs="Times New Roman"/>
                <w:color w:val="000000"/>
                <w:sz w:val="20"/>
                <w:szCs w:val="20"/>
                <w:lang w:eastAsia="ru-RU"/>
              </w:rPr>
              <w:t>X</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Ні</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r>
      <w:tr w:rsidR="007F4D76" w:rsidRPr="007F4D76" w:rsidTr="003F4350">
        <w:trPr>
          <w:trHeight w:val="284"/>
        </w:trPr>
        <w:tc>
          <w:tcPr>
            <w:tcW w:w="1606"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Ні</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81"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r>
      <w:tr w:rsidR="007F4D76" w:rsidRPr="007F4D76" w:rsidTr="003F4350">
        <w:trPr>
          <w:trHeight w:val="284"/>
        </w:trPr>
        <w:tc>
          <w:tcPr>
            <w:tcW w:w="1606"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r w:rsidRPr="007F4D76">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7F4D76">
        <w:rPr>
          <w:rFonts w:ascii="Times New Roman" w:eastAsia="Times New Roman" w:hAnsi="Times New Roman" w:cs="Times New Roman"/>
          <w:b/>
          <w:bCs/>
          <w:color w:val="000000"/>
          <w:sz w:val="20"/>
          <w:szCs w:val="20"/>
          <w:lang w:val="ru-RU" w:eastAsia="uk-UA"/>
        </w:rPr>
        <w:t xml:space="preserve"> :</w:t>
      </w:r>
    </w:p>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val="en-US" w:eastAsia="uk-UA"/>
        </w:rPr>
      </w:pPr>
      <w:r w:rsidRPr="007F4D76">
        <w:rPr>
          <w:rFonts w:ascii="Times New Roman" w:eastAsia="Times New Roman" w:hAnsi="Times New Roman" w:cs="Times New Roman"/>
          <w:bCs/>
          <w:color w:val="000000"/>
          <w:sz w:val="20"/>
          <w:szCs w:val="20"/>
          <w:lang w:val="en-US" w:eastAsia="uk-UA"/>
        </w:rPr>
        <w:t xml:space="preserve">За звітній рік Наглядова рада Товариства скликалася тричі, задля вирішення питання пов'язаних зі скликанням та проведенням загальних зборів акціонерів. </w:t>
      </w:r>
    </w:p>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val="en-US" w:eastAsia="uk-UA"/>
        </w:rPr>
      </w:pPr>
      <w:r w:rsidRPr="007F4D76">
        <w:rPr>
          <w:rFonts w:ascii="Times New Roman" w:eastAsia="Times New Roman" w:hAnsi="Times New Roman" w:cs="Times New Roman"/>
          <w:bCs/>
          <w:color w:val="000000"/>
          <w:sz w:val="20"/>
          <w:szCs w:val="20"/>
          <w:lang w:val="en-US" w:eastAsia="uk-UA"/>
        </w:rPr>
        <w:t xml:space="preserve">Питання, які виникали на засіданнях Наглядової ради: Про скликання річних  загальних зборів акціонерів Товариства, Затвердження проекту порядку денного загальних зборів, Щодо кандидатів до складу лічильної комісії, Про голову та секретаря загальних зборів акціонерів, Затвердження проектів рішень щодо питань, включених до проекту порядку денного, Затвердження повідомлень про проведення загальних зборів, Визначення дати складання переліку акціонерів, які мають бути повідомлені про проведення загальних зборів, та дати складання переліку акціонерів, які мають право участі у загальних зборах. Додатково, Наглядова рада проводила засідання для затвердження порядку денного загальних зборів акціонерів та форми та тексту бюлетеней для голосування за питаннями порядку денного. Згідно Закону України "Про акціонерні товариства", не пізніше ніж за 15 днів до дати проведення загальних зборів Наглядова рада скликала засідання та затверджування Порядок денний загальних зборів, зважаючи на подані пропозиції до Проекту поряду денного або їх відсутність. Прийняті рішення на засіданнях Наглядової ради Товариства: скликати  загальні збори акціонерів Товариства, затвердити  </w:t>
      </w:r>
      <w:r w:rsidRPr="007F4D76">
        <w:rPr>
          <w:rFonts w:ascii="Times New Roman" w:eastAsia="Times New Roman" w:hAnsi="Times New Roman" w:cs="Times New Roman"/>
          <w:bCs/>
          <w:color w:val="000000"/>
          <w:sz w:val="20"/>
          <w:szCs w:val="20"/>
          <w:lang w:val="en-US" w:eastAsia="uk-UA"/>
        </w:rPr>
        <w:lastRenderedPageBreak/>
        <w:t xml:space="preserve">проект порядку денного загальних зборів, затвердити кандидатів до складу лічильної комісії, затвердити голову та секретаря загальних зборів акціонерів, затвердити проекти рішень щодо питань, включених до проекту порядку денного, затвердити повідомлення про проведення загальних зборів, 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затвердити  порядок денний загальних зборів акціонерів, форму та текст  бюлетеней для голосування за питаннями порядку денного. Окремим протоколом щодо кожних загальних зборів акціонерів затверджено Порядок денний загальних зборів. </w:t>
      </w:r>
    </w:p>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val="en-US" w:eastAsia="uk-UA"/>
        </w:rPr>
      </w:pPr>
      <w:r w:rsidRPr="007F4D76">
        <w:rPr>
          <w:rFonts w:ascii="Times New Roman" w:eastAsia="Times New Roman" w:hAnsi="Times New Roman" w:cs="Times New Roman"/>
          <w:bCs/>
          <w:color w:val="000000"/>
          <w:sz w:val="20"/>
          <w:szCs w:val="20"/>
          <w:lang w:val="en-US" w:eastAsia="uk-UA"/>
        </w:rPr>
        <w:t>На всіх засіданнях Наглядової ради, що були проведені протягом звітного 2018 року усі рішення прийняті одноголосно.</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Ні</w:t>
            </w:r>
          </w:p>
        </w:tc>
      </w:tr>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r>
      <w:tr w:rsidR="007F4D76" w:rsidRPr="007F4D76" w:rsidTr="003F4350">
        <w:trPr>
          <w:trHeight w:val="284"/>
        </w:trPr>
        <w:tc>
          <w:tcPr>
            <w:tcW w:w="672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r>
      <w:tr w:rsidR="007F4D76" w:rsidRPr="007F4D76" w:rsidTr="003F4350">
        <w:trPr>
          <w:trHeight w:val="284"/>
        </w:trPr>
        <w:tc>
          <w:tcPr>
            <w:tcW w:w="962"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val="en-US"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lastRenderedPageBreak/>
        <w:t>Інформація про виконавчий орган</w:t>
      </w:r>
    </w:p>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7F4D76" w:rsidRPr="007F4D76" w:rsidTr="003F4350">
        <w:tc>
          <w:tcPr>
            <w:tcW w:w="5954"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Функціональні обов'язки</w:t>
            </w:r>
          </w:p>
        </w:tc>
      </w:tr>
      <w:tr w:rsidR="007F4D76" w:rsidRPr="007F4D76" w:rsidTr="003F4350">
        <w:tc>
          <w:tcPr>
            <w:tcW w:w="5954"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Виконавчий орган Товарисва є одноособовим. Директор - Шаглій Микола Васильович.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До повноважень та обов'язків директора товариства відноситься:</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xml:space="preserve">- розробка проектів бюджетів, бізнес-планів, програм фінансово-господарської діяльності Товариства; </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xml:space="preserve">-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xml:space="preserve">-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прийняття рішення про вчинення значного правочину, якщо ринкова вартість майна, робіт або послуг, що є предметом такого правочину, не перевищує 10 відсотків вартості активів за даними останньої річної фінансової звітності Товариства;</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xml:space="preserve">- укладення та виконання колективного договору. Призначення та відкликання осіб, які беруть участь в колективних переговорах як представники виконавчого органу, за погодженням із Наглядовою радою. </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xml:space="preserve">- 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видавати від імені Товариства довіреності;</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xml:space="preserve">- 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-в межах своєї компетенції видавати накази, розпорядження і давати вказівки, обов'язкові для виконання всіма працівниками Товариства, включаючи філії та представництва і та ін.</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p>
        </w:tc>
      </w:tr>
      <w:tr w:rsidR="007F4D76" w:rsidRPr="007F4D76" w:rsidTr="003F4350">
        <w:tc>
          <w:tcPr>
            <w:tcW w:w="5954"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Засідання виконавчого органу відбувались на протязі звітного року з питань діяльності підприємства. Рішення виконавчого органу, що викладені у письмовій формі,  є внутрішніми документами Товариства.</w:t>
            </w:r>
          </w:p>
          <w:p w:rsidR="007F4D76" w:rsidRPr="007F4D76" w:rsidRDefault="007F4D76" w:rsidP="007F4D76">
            <w:pPr>
              <w:spacing w:after="0" w:line="240" w:lineRule="auto"/>
              <w:jc w:val="center"/>
              <w:rPr>
                <w:rFonts w:ascii="Times New Roman" w:eastAsia="Times New Roman" w:hAnsi="Times New Roman" w:cs="Times New Roman"/>
                <w:color w:val="000000"/>
                <w:sz w:val="20"/>
                <w:szCs w:val="20"/>
                <w:lang w:eastAsia="uk-UA"/>
              </w:rPr>
            </w:pPr>
            <w:r w:rsidRPr="007F4D76">
              <w:rPr>
                <w:rFonts w:ascii="Times New Roman" w:eastAsia="Times New Roman" w:hAnsi="Times New Roman" w:cs="Times New Roman"/>
                <w:color w:val="000000"/>
                <w:sz w:val="20"/>
                <w:szCs w:val="20"/>
                <w:lang w:eastAsia="uk-UA"/>
              </w:rPr>
              <w:t xml:space="preserve">Обрання на посаду вiдбулось на пiдставi рiшення загальних зборiв товариства (протокол вiд 15.04.2016 р.). Володiє часткою в статутному капiталi емiтента </w:t>
            </w:r>
            <w:r w:rsidRPr="007F4D76">
              <w:rPr>
                <w:rFonts w:ascii="Times New Roman" w:eastAsia="Times New Roman" w:hAnsi="Times New Roman" w:cs="Times New Roman"/>
                <w:color w:val="000000"/>
                <w:sz w:val="20"/>
                <w:szCs w:val="20"/>
                <w:lang w:eastAsia="uk-UA"/>
              </w:rPr>
              <w:lastRenderedPageBreak/>
              <w:t>83.61538% на суму 217400.00 грн.</w:t>
            </w:r>
          </w:p>
        </w:tc>
      </w:tr>
    </w:tbl>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after="0" w:line="240" w:lineRule="auto"/>
        <w:jc w:val="center"/>
        <w:rPr>
          <w:rFonts w:ascii="Times New Roman" w:eastAsia="Times New Roman" w:hAnsi="Times New Roman" w:cs="Times New Roman"/>
          <w:b/>
          <w:color w:val="000000"/>
          <w:sz w:val="28"/>
          <w:szCs w:val="28"/>
          <w:lang w:eastAsia="uk-UA"/>
        </w:rPr>
      </w:pPr>
      <w:r w:rsidRPr="007F4D76">
        <w:rPr>
          <w:rFonts w:ascii="Times New Roman" w:eastAsia="Times New Roman" w:hAnsi="Times New Roman" w:cs="Times New Roman"/>
          <w:b/>
          <w:color w:val="000000"/>
          <w:sz w:val="28"/>
          <w:szCs w:val="28"/>
          <w:lang w:eastAsia="uk-UA"/>
        </w:rPr>
        <w:lastRenderedPageBreak/>
        <w:t>Інформація про наглядову раду та виконавчий орган емітента</w:t>
      </w:r>
    </w:p>
    <w:p w:rsidR="007F4D76" w:rsidRPr="007F4D76" w:rsidRDefault="007F4D76" w:rsidP="007F4D76">
      <w:pPr>
        <w:spacing w:after="0" w:line="240" w:lineRule="auto"/>
        <w:jc w:val="center"/>
        <w:rPr>
          <w:rFonts w:ascii="Times New Roman" w:eastAsia="Times New Roman" w:hAnsi="Times New Roman" w:cs="Times New Roman"/>
          <w:b/>
          <w:sz w:val="28"/>
          <w:szCs w:val="28"/>
          <w:lang w:eastAsia="uk-UA"/>
        </w:rPr>
      </w:pPr>
      <w:r w:rsidRPr="007F4D76">
        <w:rPr>
          <w:rFonts w:ascii="Times New Roman" w:eastAsia="Times New Roman" w:hAnsi="Times New Roman" w:cs="Times New Roman"/>
          <w:b/>
          <w:color w:val="000000"/>
          <w:sz w:val="28"/>
          <w:szCs w:val="28"/>
          <w:lang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en-US" w:eastAsia="uk-UA"/>
        </w:rPr>
        <w:t>У звітному періоді Наглядова рада Товариства та Виконавчий орган до звіту керівництва не готували інформацію про свою діяльність, оскільки відповідно до пп. 6 п. 2 Гл. 4 Р. ІІІ Положення про розкриття iнформацiї емiтентами цiнних паперiв, затв. рiшенням НКЦПФР №2826 вiд 03.12.2013 р. Приватні акціонерні Товариства можуть готувати вище наведену інформацію, але не зобов'язані.</w:t>
      </w: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7F4D76">
        <w:rPr>
          <w:rFonts w:ascii="Times New Roman" w:eastAsia="Times New Roman" w:hAnsi="Times New Roman" w:cs="Times New Roman"/>
          <w:sz w:val="20"/>
          <w:szCs w:val="20"/>
          <w:lang w:eastAsia="uk-UA"/>
        </w:rPr>
        <w:t xml:space="preserve"> </w:t>
      </w:r>
      <w:r w:rsidRPr="007F4D76">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7F4D76">
        <w:rPr>
          <w:rFonts w:ascii="Times New Roman" w:eastAsia="Times New Roman" w:hAnsi="Times New Roman" w:cs="Times New Roman"/>
          <w:sz w:val="20"/>
          <w:szCs w:val="20"/>
          <w:lang w:eastAsia="uk-UA"/>
        </w:rPr>
        <w:t xml:space="preserve"> </w:t>
      </w:r>
      <w:r w:rsidRPr="007F4D76">
        <w:rPr>
          <w:rFonts w:ascii="Times New Roman" w:eastAsia="Times New Roman" w:hAnsi="Times New Roman" w:cs="Times New Roman"/>
          <w:b/>
          <w:bCs/>
          <w:color w:val="000000"/>
          <w:sz w:val="20"/>
          <w:szCs w:val="20"/>
          <w:lang w:eastAsia="uk-UA"/>
        </w:rPr>
        <w:t xml:space="preserve">  </w:t>
      </w:r>
      <w:r w:rsidRPr="007F4D76">
        <w:rPr>
          <w:rFonts w:ascii="Times New Roman" w:eastAsia="Times New Roman" w:hAnsi="Times New Roman" w:cs="Times New Roman"/>
          <w:bCs/>
          <w:color w:val="000000"/>
          <w:sz w:val="20"/>
          <w:szCs w:val="20"/>
          <w:u w:val="single"/>
          <w:lang w:val="en-US" w:eastAsia="uk-UA"/>
        </w:rPr>
        <w:t>Так, створено ревізійну комісію</w:t>
      </w:r>
    </w:p>
    <w:p w:rsidR="007F4D76" w:rsidRPr="007F4D76" w:rsidRDefault="007F4D76" w:rsidP="007F4D76">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7F4D76">
        <w:rPr>
          <w:rFonts w:ascii="Times New Roman" w:eastAsia="Times New Roman" w:hAnsi="Times New Roman" w:cs="Times New Roman"/>
          <w:b/>
          <w:sz w:val="20"/>
          <w:szCs w:val="20"/>
          <w:lang w:val="ru-RU" w:eastAsia="ru-RU"/>
        </w:rPr>
        <w:t>Якщо в товаристві створено ревізійну комісію:</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7F4D76">
        <w:rPr>
          <w:rFonts w:ascii="Times New Roman" w:eastAsia="Times New Roman" w:hAnsi="Times New Roman" w:cs="Times New Roman"/>
          <w:b/>
          <w:bCs/>
          <w:color w:val="000000"/>
          <w:sz w:val="20"/>
          <w:szCs w:val="20"/>
          <w:u w:val="single"/>
          <w:lang w:eastAsia="uk-UA"/>
        </w:rPr>
        <w:t xml:space="preserve"> </w:t>
      </w:r>
      <w:r w:rsidRPr="007F4D76">
        <w:rPr>
          <w:rFonts w:ascii="Times New Roman" w:eastAsia="Times New Roman" w:hAnsi="Times New Roman" w:cs="Times New Roman"/>
          <w:bCs/>
          <w:color w:val="000000"/>
          <w:sz w:val="20"/>
          <w:szCs w:val="20"/>
          <w:u w:val="single"/>
          <w:lang w:val="en-US" w:eastAsia="uk-UA"/>
        </w:rPr>
        <w:t>2</w:t>
      </w:r>
      <w:r w:rsidRPr="007F4D76">
        <w:rPr>
          <w:rFonts w:ascii="Times New Roman" w:eastAsia="Times New Roman" w:hAnsi="Times New Roman" w:cs="Times New Roman"/>
          <w:b/>
          <w:bCs/>
          <w:color w:val="000000"/>
          <w:sz w:val="20"/>
          <w:szCs w:val="20"/>
          <w:u w:val="single"/>
          <w:lang w:eastAsia="uk-UA"/>
        </w:rPr>
        <w:t xml:space="preserve"> </w:t>
      </w:r>
      <w:r w:rsidRPr="007F4D76">
        <w:rPr>
          <w:rFonts w:ascii="Times New Roman" w:eastAsia="Times New Roman" w:hAnsi="Times New Roman" w:cs="Times New Roman"/>
          <w:b/>
          <w:bCs/>
          <w:color w:val="000000"/>
          <w:sz w:val="20"/>
          <w:szCs w:val="20"/>
          <w:lang w:eastAsia="uk-UA"/>
        </w:rPr>
        <w:t xml:space="preserve"> осіб.</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r w:rsidRPr="007F4D76">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7F4D76">
        <w:rPr>
          <w:rFonts w:ascii="Times New Roman" w:eastAsia="Times New Roman" w:hAnsi="Times New Roman" w:cs="Times New Roman"/>
          <w:b/>
          <w:bCs/>
          <w:color w:val="000000"/>
          <w:sz w:val="20"/>
          <w:szCs w:val="20"/>
          <w:u w:val="single"/>
          <w:lang w:eastAsia="uk-UA"/>
        </w:rPr>
        <w:t xml:space="preserve"> </w:t>
      </w:r>
      <w:r w:rsidRPr="007F4D76">
        <w:rPr>
          <w:rFonts w:ascii="Times New Roman" w:eastAsia="Times New Roman" w:hAnsi="Times New Roman" w:cs="Times New Roman"/>
          <w:bCs/>
          <w:color w:val="000000"/>
          <w:sz w:val="20"/>
          <w:szCs w:val="20"/>
          <w:u w:val="single"/>
          <w:lang w:val="en-US" w:eastAsia="uk-UA"/>
        </w:rPr>
        <w:t>1</w:t>
      </w:r>
      <w:r w:rsidRPr="007F4D76">
        <w:rPr>
          <w:rFonts w:ascii="Times New Roman" w:eastAsia="Times New Roman" w:hAnsi="Times New Roman" w:cs="Times New Roman"/>
          <w:bCs/>
          <w:color w:val="000000"/>
          <w:sz w:val="20"/>
          <w:szCs w:val="20"/>
          <w:u w:val="single"/>
          <w:lang w:val="ru-RU" w:eastAsia="uk-UA"/>
        </w:rPr>
        <w:t xml:space="preserve"> </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r w:rsidRPr="007F4D76">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Не належить до компетенції жодного органу</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Затвердження планів</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Визначення розміру</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винагороди для голови та</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Визначення розміру</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винагороди для голови</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Прийняття рішення про</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притягнення до майнової</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відповідальності членів</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Прийняття рішення про</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додатковий випуск акцій</w:t>
            </w:r>
            <w:r w:rsidRPr="007F4D76">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Прийняття рішення про</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викуп, реалізацію та</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4350"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7F4D76">
              <w:rPr>
                <w:rFonts w:ascii="Times New Roman" w:eastAsia="Times New Roman" w:hAnsi="Times New Roman" w:cs="Times New Roman"/>
                <w:bCs/>
                <w:color w:val="000000"/>
                <w:sz w:val="20"/>
                <w:szCs w:val="20"/>
                <w:lang w:val="ru-RU" w:eastAsia="uk-UA"/>
              </w:rPr>
              <w:t xml:space="preserve"> </w:t>
            </w:r>
            <w:r w:rsidRPr="007F4D76">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Cs/>
          <w:sz w:val="20"/>
          <w:szCs w:val="20"/>
          <w:u w:val="single"/>
          <w:lang w:val="ru-RU" w:eastAsia="uk-UA"/>
        </w:rPr>
      </w:pPr>
      <w:r w:rsidRPr="007F4D76">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7F4D76">
        <w:rPr>
          <w:rFonts w:ascii="Times New Roman" w:eastAsia="Times New Roman" w:hAnsi="Times New Roman" w:cs="Times New Roman"/>
          <w:b/>
          <w:bCs/>
          <w:color w:val="000000"/>
          <w:sz w:val="20"/>
          <w:szCs w:val="20"/>
          <w:lang w:val="ru-RU" w:eastAsia="uk-UA"/>
        </w:rPr>
        <w:t xml:space="preserve"> )  </w:t>
      </w:r>
      <w:r w:rsidRPr="007F4D76">
        <w:rPr>
          <w:rFonts w:ascii="Times New Roman" w:eastAsia="Times New Roman" w:hAnsi="Times New Roman" w:cs="Times New Roman"/>
          <w:b/>
          <w:bCs/>
          <w:color w:val="000000"/>
          <w:sz w:val="20"/>
          <w:szCs w:val="20"/>
          <w:u w:val="single"/>
          <w:lang w:val="ru-RU" w:eastAsia="uk-UA"/>
        </w:rPr>
        <w:t xml:space="preserve"> </w:t>
      </w:r>
      <w:r w:rsidRPr="007F4D76">
        <w:rPr>
          <w:rFonts w:ascii="Times New Roman" w:eastAsia="Times New Roman" w:hAnsi="Times New Roman" w:cs="Times New Roman"/>
          <w:bCs/>
          <w:sz w:val="20"/>
          <w:szCs w:val="20"/>
          <w:u w:val="single"/>
          <w:lang w:val="en-US" w:eastAsia="uk-UA"/>
        </w:rPr>
        <w:t>Так</w:t>
      </w:r>
      <w:r w:rsidRPr="007F4D76">
        <w:rPr>
          <w:rFonts w:ascii="Times New Roman" w:eastAsia="Times New Roman" w:hAnsi="Times New Roman" w:cs="Times New Roman"/>
          <w:bCs/>
          <w:sz w:val="20"/>
          <w:szCs w:val="20"/>
          <w:u w:val="single"/>
          <w:lang w:val="ru-RU" w:eastAsia="uk-UA"/>
        </w:rPr>
        <w:t xml:space="preserve"> </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p>
    <w:p w:rsidR="007F4D76" w:rsidRPr="007F4D76" w:rsidRDefault="007F4D76" w:rsidP="007F4D76">
      <w:pPr>
        <w:spacing w:after="0" w:line="240" w:lineRule="auto"/>
        <w:outlineLvl w:val="2"/>
        <w:rPr>
          <w:rFonts w:ascii="Times New Roman" w:eastAsia="Times New Roman" w:hAnsi="Times New Roman" w:cs="Times New Roman"/>
          <w:bCs/>
          <w:sz w:val="20"/>
          <w:szCs w:val="20"/>
          <w:u w:val="single"/>
          <w:lang w:val="ru-RU" w:eastAsia="uk-UA"/>
        </w:rPr>
      </w:pPr>
      <w:r w:rsidRPr="007F4D76">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7F4D76">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7F4D76">
        <w:rPr>
          <w:rFonts w:ascii="Times New Roman" w:eastAsia="Times New Roman" w:hAnsi="Times New Roman" w:cs="Times New Roman"/>
          <w:b/>
          <w:bCs/>
          <w:color w:val="000000"/>
          <w:sz w:val="20"/>
          <w:szCs w:val="20"/>
          <w:lang w:val="ru-RU" w:eastAsia="uk-UA"/>
        </w:rPr>
        <w:t xml:space="preserve">  </w:t>
      </w:r>
      <w:r w:rsidRPr="007F4D76">
        <w:rPr>
          <w:rFonts w:ascii="Times New Roman" w:eastAsia="Times New Roman" w:hAnsi="Times New Roman" w:cs="Times New Roman"/>
          <w:bCs/>
          <w:sz w:val="20"/>
          <w:szCs w:val="20"/>
          <w:u w:val="single"/>
          <w:lang w:val="en-US" w:eastAsia="uk-UA"/>
        </w:rPr>
        <w:t>Ні</w:t>
      </w:r>
    </w:p>
    <w:p w:rsidR="007F4D76" w:rsidRPr="007F4D76" w:rsidRDefault="007F4D76" w:rsidP="007F4D76">
      <w:pPr>
        <w:spacing w:after="0" w:line="240" w:lineRule="auto"/>
        <w:outlineLvl w:val="2"/>
        <w:rPr>
          <w:rFonts w:ascii="Times New Roman" w:eastAsia="Times New Roman" w:hAnsi="Times New Roman" w:cs="Times New Roman"/>
          <w:bCs/>
          <w:sz w:val="20"/>
          <w:szCs w:val="20"/>
          <w:u w:val="single"/>
          <w:lang w:val="ru-RU"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r w:rsidRPr="007F4D76">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7F4D76">
        <w:rPr>
          <w:rFonts w:ascii="Times New Roman" w:eastAsia="Times New Roman" w:hAnsi="Times New Roman" w:cs="Times New Roman"/>
          <w:b/>
          <w:bCs/>
          <w:color w:val="000000"/>
          <w:sz w:val="20"/>
          <w:szCs w:val="20"/>
          <w:lang w:val="ru-RU" w:eastAsia="uk-UA"/>
        </w:rPr>
        <w:t xml:space="preserve"> </w:t>
      </w:r>
      <w:r w:rsidRPr="007F4D76">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ru-RU" w:eastAsia="uk-UA"/>
              </w:rPr>
              <w:t>Ні</w:t>
            </w:r>
          </w:p>
        </w:tc>
      </w:tr>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ru-RU" w:eastAsia="uk-UA"/>
              </w:rPr>
              <w:t>X</w:t>
            </w:r>
          </w:p>
        </w:tc>
      </w:tr>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 xml:space="preserve"> </w:t>
            </w:r>
          </w:p>
        </w:tc>
      </w:tr>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X</w:t>
            </w:r>
          </w:p>
        </w:tc>
      </w:tr>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
                <w:bCs/>
                <w:sz w:val="20"/>
                <w:szCs w:val="20"/>
                <w:lang w:val="ru-RU" w:eastAsia="uk-UA"/>
              </w:rPr>
            </w:pPr>
            <w:r w:rsidRPr="007F4D76">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
                <w:bCs/>
                <w:sz w:val="20"/>
                <w:szCs w:val="20"/>
                <w:lang w:val="ru-RU" w:eastAsia="uk-UA"/>
              </w:rPr>
            </w:pPr>
            <w:r w:rsidRPr="007F4D76">
              <w:rPr>
                <w:rFonts w:ascii="Times New Roman" w:eastAsia="Times New Roman" w:hAnsi="Times New Roman" w:cs="Times New Roman"/>
                <w:bCs/>
                <w:sz w:val="20"/>
                <w:szCs w:val="20"/>
                <w:lang w:val="ru-RU" w:eastAsia="uk-UA"/>
              </w:rPr>
              <w:t>X</w:t>
            </w:r>
          </w:p>
        </w:tc>
      </w:tr>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X</w:t>
            </w:r>
          </w:p>
        </w:tc>
      </w:tr>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Положення про акції акціонерного товариства            </w:t>
            </w: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X</w:t>
            </w:r>
          </w:p>
        </w:tc>
      </w:tr>
      <w:tr w:rsidR="007F4D76" w:rsidRPr="007F4D76" w:rsidTr="003F4350">
        <w:trPr>
          <w:trHeight w:val="284"/>
        </w:trPr>
        <w:tc>
          <w:tcPr>
            <w:tcW w:w="7107"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X</w:t>
            </w:r>
          </w:p>
        </w:tc>
      </w:tr>
      <w:tr w:rsidR="007F4D76" w:rsidRPr="007F4D76" w:rsidTr="003F4350">
        <w:trPr>
          <w:trHeight w:val="284"/>
        </w:trPr>
        <w:tc>
          <w:tcPr>
            <w:tcW w:w="1718" w:type="dxa"/>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ru-RU"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7F4D76" w:rsidRPr="007F4D76" w:rsidTr="003F4350">
        <w:trPr>
          <w:trHeight w:val="284"/>
        </w:trPr>
        <w:tc>
          <w:tcPr>
            <w:tcW w:w="2894"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 xml:space="preserve">Інформація розміщується на власній інтернет </w:t>
            </w:r>
            <w:r w:rsidRPr="007F4D76">
              <w:rPr>
                <w:rFonts w:ascii="Times New Roman" w:eastAsia="Times New Roman" w:hAnsi="Times New Roman" w:cs="Times New Roman"/>
                <w:bCs/>
                <w:sz w:val="20"/>
                <w:szCs w:val="20"/>
                <w:lang w:val="en-US" w:eastAsia="uk-UA"/>
              </w:rPr>
              <w:t>c</w:t>
            </w:r>
            <w:r w:rsidRPr="007F4D76">
              <w:rPr>
                <w:rFonts w:ascii="Times New Roman" w:eastAsia="Times New Roman" w:hAnsi="Times New Roman" w:cs="Times New Roman"/>
                <w:bCs/>
                <w:sz w:val="20"/>
                <w:szCs w:val="20"/>
                <w:lang w:eastAsia="uk-UA"/>
              </w:rPr>
              <w:t>торінці акціонерного товариства</w:t>
            </w:r>
          </w:p>
        </w:tc>
      </w:tr>
      <w:tr w:rsidR="007F4D76" w:rsidRPr="007F4D76" w:rsidTr="003F4350">
        <w:trPr>
          <w:trHeight w:val="284"/>
        </w:trPr>
        <w:tc>
          <w:tcPr>
            <w:tcW w:w="2894"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Так</w:t>
            </w:r>
          </w:p>
        </w:tc>
      </w:tr>
      <w:tr w:rsidR="007F4D76" w:rsidRPr="007F4D76" w:rsidTr="003F4350">
        <w:trPr>
          <w:trHeight w:val="284"/>
        </w:trPr>
        <w:tc>
          <w:tcPr>
            <w:tcW w:w="2894"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r>
      <w:tr w:rsidR="007F4D76" w:rsidRPr="007F4D76" w:rsidTr="003F4350">
        <w:trPr>
          <w:trHeight w:val="284"/>
        </w:trPr>
        <w:tc>
          <w:tcPr>
            <w:tcW w:w="2894"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r>
      <w:tr w:rsidR="007F4D76" w:rsidRPr="007F4D76" w:rsidTr="003F4350">
        <w:trPr>
          <w:trHeight w:val="284"/>
        </w:trPr>
        <w:tc>
          <w:tcPr>
            <w:tcW w:w="2894"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Статут та внутрішні документи</w:t>
            </w:r>
          </w:p>
        </w:tc>
        <w:tc>
          <w:tcPr>
            <w:tcW w:w="12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2894"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r w:rsidR="007F4D76" w:rsidRPr="007F4D76" w:rsidTr="003F4350">
        <w:trPr>
          <w:trHeight w:val="284"/>
        </w:trPr>
        <w:tc>
          <w:tcPr>
            <w:tcW w:w="2894"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Ні</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7F4D76">
        <w:rPr>
          <w:rFonts w:ascii="Times New Roman" w:eastAsia="Times New Roman" w:hAnsi="Times New Roman" w:cs="Times New Roman"/>
          <w:bCs/>
          <w:sz w:val="20"/>
          <w:szCs w:val="20"/>
          <w:u w:val="single"/>
          <w:lang w:val="en-US" w:eastAsia="uk-UA"/>
        </w:rPr>
        <w:t>Ні</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7F4D76" w:rsidRPr="007F4D76" w:rsidTr="003F4350">
        <w:trPr>
          <w:trHeight w:val="284"/>
        </w:trPr>
        <w:tc>
          <w:tcPr>
            <w:tcW w:w="62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Ні</w:t>
            </w:r>
          </w:p>
        </w:tc>
      </w:tr>
      <w:tr w:rsidR="007F4D76" w:rsidRPr="007F4D76" w:rsidTr="003F4350">
        <w:trPr>
          <w:trHeight w:val="284"/>
        </w:trPr>
        <w:tc>
          <w:tcPr>
            <w:tcW w:w="62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2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Менше ніж раз на рік                                   </w:t>
            </w:r>
          </w:p>
        </w:tc>
        <w:tc>
          <w:tcPr>
            <w:tcW w:w="193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2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r>
      <w:tr w:rsidR="007F4D76" w:rsidRPr="007F4D76" w:rsidTr="003F4350">
        <w:trPr>
          <w:trHeight w:val="284"/>
        </w:trPr>
        <w:tc>
          <w:tcPr>
            <w:tcW w:w="6281" w:type="dxa"/>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en-US" w:eastAsia="uk-UA"/>
              </w:rPr>
              <w:t>X</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r w:rsidRPr="007F4D76">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7F4D76" w:rsidRPr="007F4D76" w:rsidTr="003F4350">
        <w:trPr>
          <w:trHeight w:val="284"/>
        </w:trPr>
        <w:tc>
          <w:tcPr>
            <w:tcW w:w="630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val="ru-RU" w:eastAsia="uk-UA"/>
              </w:rPr>
              <w:t>Ні</w:t>
            </w:r>
          </w:p>
        </w:tc>
      </w:tr>
      <w:tr w:rsidR="007F4D76" w:rsidRPr="007F4D76" w:rsidTr="003F4350">
        <w:trPr>
          <w:trHeight w:val="284"/>
        </w:trPr>
        <w:tc>
          <w:tcPr>
            <w:tcW w:w="630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630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 xml:space="preserve"> </w:t>
            </w:r>
          </w:p>
        </w:tc>
      </w:tr>
      <w:tr w:rsidR="007F4D76" w:rsidRPr="007F4D76" w:rsidTr="003F4350">
        <w:trPr>
          <w:trHeight w:val="284"/>
        </w:trPr>
        <w:tc>
          <w:tcPr>
            <w:tcW w:w="6309"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color w:val="000000"/>
                <w:sz w:val="20"/>
                <w:szCs w:val="20"/>
                <w:lang w:eastAsia="uk-UA"/>
              </w:rPr>
              <w:t xml:space="preserve">Виконавчий орган                       </w:t>
            </w:r>
          </w:p>
        </w:tc>
        <w:tc>
          <w:tcPr>
            <w:tcW w:w="1890"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sz w:val="20"/>
                <w:szCs w:val="20"/>
                <w:lang w:val="ru-RU" w:eastAsia="uk-UA"/>
              </w:rPr>
            </w:pPr>
            <w:r w:rsidRPr="007F4D76">
              <w:rPr>
                <w:rFonts w:ascii="Times New Roman" w:eastAsia="Times New Roman" w:hAnsi="Times New Roman" w:cs="Times New Roman"/>
                <w:bCs/>
                <w:sz w:val="20"/>
                <w:szCs w:val="20"/>
                <w:lang w:val="en-US" w:eastAsia="uk-UA"/>
              </w:rPr>
              <w:t>X</w:t>
            </w:r>
          </w:p>
        </w:tc>
      </w:tr>
      <w:tr w:rsidR="007F4D76" w:rsidRPr="007F4D76" w:rsidTr="003F4350">
        <w:trPr>
          <w:trHeight w:val="284"/>
        </w:trPr>
        <w:tc>
          <w:tcPr>
            <w:tcW w:w="1718" w:type="dxa"/>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 xml:space="preserve"> </w:t>
            </w:r>
          </w:p>
        </w:tc>
      </w:tr>
    </w:tbl>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p>
    <w:p w:rsidR="007F4D76" w:rsidRPr="007F4D76" w:rsidRDefault="007F4D76" w:rsidP="007F4D76">
      <w:pPr>
        <w:spacing w:after="0" w:line="240" w:lineRule="auto"/>
        <w:outlineLvl w:val="2"/>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останнього разу?</w:t>
      </w:r>
    </w:p>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7F4D76" w:rsidRPr="007F4D76" w:rsidTr="003F4350">
        <w:trPr>
          <w:trHeight w:val="284"/>
        </w:trPr>
        <w:tc>
          <w:tcPr>
            <w:tcW w:w="6813"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Ні</w:t>
            </w:r>
          </w:p>
        </w:tc>
      </w:tr>
      <w:tr w:rsidR="007F4D76" w:rsidRPr="007F4D76" w:rsidTr="003F4350">
        <w:trPr>
          <w:trHeight w:val="284"/>
        </w:trPr>
        <w:tc>
          <w:tcPr>
            <w:tcW w:w="6813"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 xml:space="preserve"> </w:t>
            </w:r>
          </w:p>
        </w:tc>
      </w:tr>
      <w:tr w:rsidR="007F4D76" w:rsidRPr="007F4D76" w:rsidTr="003F4350">
        <w:trPr>
          <w:trHeight w:val="284"/>
        </w:trPr>
        <w:tc>
          <w:tcPr>
            <w:tcW w:w="6813"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X</w:t>
            </w:r>
          </w:p>
        </w:tc>
      </w:tr>
      <w:tr w:rsidR="007F4D76" w:rsidRPr="007F4D76" w:rsidTr="003F4350">
        <w:trPr>
          <w:trHeight w:val="284"/>
        </w:trPr>
        <w:tc>
          <w:tcPr>
            <w:tcW w:w="6813"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X</w:t>
            </w:r>
          </w:p>
        </w:tc>
      </w:tr>
      <w:tr w:rsidR="007F4D76" w:rsidRPr="007F4D76" w:rsidTr="003F4350">
        <w:trPr>
          <w:trHeight w:val="284"/>
        </w:trPr>
        <w:tc>
          <w:tcPr>
            <w:tcW w:w="6813"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X</w:t>
            </w:r>
          </w:p>
        </w:tc>
      </w:tr>
      <w:tr w:rsidR="007F4D76" w:rsidRPr="007F4D76" w:rsidTr="003F4350">
        <w:trPr>
          <w:trHeight w:val="284"/>
        </w:trPr>
        <w:tc>
          <w:tcPr>
            <w:tcW w:w="6813" w:type="dxa"/>
            <w:gridSpan w:val="2"/>
            <w:shd w:val="clear" w:color="auto" w:fill="auto"/>
            <w:vAlign w:val="center"/>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7F4D76" w:rsidRPr="007F4D76" w:rsidRDefault="007F4D76" w:rsidP="007F4D76">
            <w:pPr>
              <w:spacing w:after="0" w:line="240" w:lineRule="auto"/>
              <w:jc w:val="center"/>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X</w:t>
            </w:r>
          </w:p>
        </w:tc>
      </w:tr>
      <w:tr w:rsidR="007F4D76" w:rsidRPr="007F4D76" w:rsidTr="003F4350">
        <w:trPr>
          <w:trHeight w:val="284"/>
        </w:trPr>
        <w:tc>
          <w:tcPr>
            <w:tcW w:w="1662" w:type="dxa"/>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eastAsia="uk-UA"/>
              </w:rPr>
              <w:lastRenderedPageBreak/>
              <w:t xml:space="preserve">Інше (запишіть)                                        </w:t>
            </w:r>
          </w:p>
        </w:tc>
        <w:tc>
          <w:tcPr>
            <w:tcW w:w="8475" w:type="dxa"/>
            <w:gridSpan w:val="3"/>
            <w:shd w:val="clear" w:color="auto" w:fill="auto"/>
          </w:tcPr>
          <w:p w:rsidR="007F4D76" w:rsidRPr="007F4D76" w:rsidRDefault="007F4D76" w:rsidP="007F4D76">
            <w:pPr>
              <w:spacing w:after="0" w:line="240" w:lineRule="auto"/>
              <w:outlineLvl w:val="2"/>
              <w:rPr>
                <w:rFonts w:ascii="Times New Roman" w:eastAsia="Times New Roman" w:hAnsi="Times New Roman" w:cs="Times New Roman"/>
                <w:bCs/>
                <w:color w:val="000000"/>
                <w:sz w:val="20"/>
                <w:szCs w:val="20"/>
                <w:lang w:eastAsia="uk-UA"/>
              </w:rPr>
            </w:pPr>
            <w:r w:rsidRPr="007F4D76">
              <w:rPr>
                <w:rFonts w:ascii="Times New Roman" w:eastAsia="Times New Roman" w:hAnsi="Times New Roman" w:cs="Times New Roman"/>
                <w:bCs/>
                <w:color w:val="000000"/>
                <w:sz w:val="20"/>
                <w:szCs w:val="20"/>
                <w:lang w:val="ru-RU" w:eastAsia="uk-UA"/>
              </w:rPr>
              <w:t xml:space="preserve"> </w:t>
            </w:r>
          </w:p>
        </w:tc>
      </w:tr>
    </w:tbl>
    <w:p w:rsidR="007F4D76" w:rsidRPr="007F4D76" w:rsidRDefault="007F4D76" w:rsidP="007F4D76">
      <w:pPr>
        <w:spacing w:after="0" w:line="240" w:lineRule="auto"/>
        <w:rPr>
          <w:rFonts w:ascii="Times New Roman" w:eastAsia="Times New Roman" w:hAnsi="Times New Roman" w:cs="Times New Roman"/>
          <w:b/>
          <w:bCs/>
          <w:color w:val="000000"/>
          <w:sz w:val="20"/>
          <w:szCs w:val="20"/>
          <w:lang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7F4D76">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7F4D76" w:rsidRPr="007F4D76" w:rsidTr="003F4350">
        <w:tc>
          <w:tcPr>
            <w:tcW w:w="540"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7F4D76" w:rsidRPr="007F4D76" w:rsidTr="003F4350">
        <w:tc>
          <w:tcPr>
            <w:tcW w:w="540"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4</w:t>
            </w:r>
          </w:p>
        </w:tc>
      </w:tr>
      <w:tr w:rsidR="007F4D76" w:rsidRPr="007F4D76" w:rsidTr="003F4350">
        <w:tc>
          <w:tcPr>
            <w:tcW w:w="540"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Шаглій Микола Васильович</w:t>
            </w:r>
          </w:p>
        </w:tc>
        <w:tc>
          <w:tcPr>
            <w:tcW w:w="3119"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2157210174</w:t>
            </w:r>
          </w:p>
        </w:tc>
        <w:tc>
          <w:tcPr>
            <w:tcW w:w="1984"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83.61538</w:t>
            </w:r>
          </w:p>
        </w:tc>
      </w:tr>
    </w:tbl>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F4D76">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7F4D76" w:rsidRPr="007F4D76" w:rsidTr="003F4350">
        <w:tc>
          <w:tcPr>
            <w:tcW w:w="2268"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7F4D76">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7F4D76">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7F4D76">
              <w:rPr>
                <w:rFonts w:ascii="Times New Roman" w:eastAsia="Times New Roman" w:hAnsi="Times New Roman" w:cs="Times New Roman"/>
                <w:b/>
                <w:color w:val="000000"/>
                <w:sz w:val="20"/>
                <w:szCs w:val="20"/>
                <w:lang w:eastAsia="ru-RU"/>
              </w:rPr>
              <w:t>Дата виникнення обмеження</w:t>
            </w:r>
          </w:p>
        </w:tc>
      </w:tr>
      <w:tr w:rsidR="007F4D76" w:rsidRPr="007F4D76" w:rsidTr="003F4350">
        <w:tc>
          <w:tcPr>
            <w:tcW w:w="2268"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4</w:t>
            </w:r>
          </w:p>
        </w:tc>
      </w:tr>
      <w:tr w:rsidR="007F4D76" w:rsidRPr="007F4D76" w:rsidTr="003F4350">
        <w:tc>
          <w:tcPr>
            <w:tcW w:w="2268"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2600</w:t>
            </w:r>
          </w:p>
        </w:tc>
        <w:tc>
          <w:tcPr>
            <w:tcW w:w="1985"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215</w:t>
            </w:r>
          </w:p>
        </w:tc>
        <w:tc>
          <w:tcPr>
            <w:tcW w:w="4394"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Обмеження на рахунках власників цінних паперів Товариства встановлене відповідно до пункту 10 розділу VI Закону України "Про депозитарну систему України" від 06.07.2012 № 5178-VI,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 Таким чином, власники цінних паперів, що не звернулися до Депозитарної установи після 11.10.2013 року, на рахунках в цінних паперах мають обмеження щодо прав голосування на загальних зборах емітента. Інші обмеження прав участi на загальних зборах емітента встановлюються відповідно чинного законодавства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11.10.2013</w:t>
            </w:r>
          </w:p>
        </w:tc>
      </w:tr>
    </w:tbl>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after="0" w:line="240" w:lineRule="auto"/>
        <w:jc w:val="center"/>
        <w:rPr>
          <w:rFonts w:ascii="Times New Roman" w:eastAsia="Times New Roman" w:hAnsi="Times New Roman" w:cs="Times New Roman"/>
          <w:b/>
          <w:color w:val="000000"/>
          <w:sz w:val="28"/>
          <w:szCs w:val="28"/>
          <w:lang w:eastAsia="uk-UA"/>
        </w:rPr>
      </w:pPr>
      <w:r w:rsidRPr="007F4D76">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7F4D76" w:rsidRPr="007F4D76" w:rsidRDefault="007F4D76" w:rsidP="007F4D76">
      <w:pPr>
        <w:spacing w:after="0" w:line="240" w:lineRule="auto"/>
        <w:jc w:val="center"/>
        <w:rPr>
          <w:rFonts w:ascii="Times New Roman" w:eastAsia="Times New Roman" w:hAnsi="Times New Roman" w:cs="Times New Roman"/>
          <w:b/>
          <w:sz w:val="28"/>
          <w:szCs w:val="28"/>
          <w:lang w:eastAsia="uk-UA"/>
        </w:rPr>
      </w:pPr>
      <w:r w:rsidRPr="007F4D76">
        <w:rPr>
          <w:rFonts w:ascii="Times New Roman" w:eastAsia="Times New Roman" w:hAnsi="Times New Roman" w:cs="Times New Roman"/>
          <w:b/>
          <w:color w:val="000000"/>
          <w:sz w:val="28"/>
          <w:szCs w:val="28"/>
          <w:lang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Посадовими особами Емітента є Директор, Наглядова рада у складі трьох  осіб та  Ревізійна комісія Товариства у складі двох осіб.  Порядок призначення та звільнення посадових осiб  Емiтента встановлений відповідно до законодавства України та внутрішніх документів Емітента.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Директор є одноособовим виконавчим органом Товариства, який здійснює керівництво його поточною діяльністю. Директор підзвітний загальним зборам і Наглядовій раді Товариства та організовує виконання їх рішень. Діє від імені Товариства у межах, встановлених статутом та чинним законодавством. Він обирається загальними зборами акціонерів  строком на 5 (п'ять) років.  Директором може бути будь-яка фізична особа, яка має повну дієздатність і не є членом Наглядової ради та Ревізійної комісії (Ревізором). Після призначення Директора укладається трудовий договір (контракт), у якому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трудового договору (контракту) затверджуються Наглядовою радою. До виключної компетенції загальних зборів належить обрання Директора, затвердження умов трудових договору (контракту) з Директором, встановлення розміру його винагород та  прийняття рішення про припинення його повноважень. Додатково до виключної компетенції Наглядової ради належить прийняття рішення про відсторонення Директора від здійснення повноважень  та обрання особи, яка тимчасово здійснюватиме повноваження Директора.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Наглядова рада є органом, що здійснює захист прав акціонерів Товариства, і в межах компетенції, визначеної Статутом та законодавством, контролює та регулює діяльність виконавчого органу Товариства. Обирається загальними зборами Товариства строком на З (три) роки в кількості 3 (трьох) осіб. Порядок роботи членів Наглядової ради та виплати їм винагороди визначається законодавством, загальними зборами, статутом Товариства, Положенням про Наглядову раду, а також цивільно-правовим чи трудовим договором (контрактом), що укладається з членом Наглядової ради. Такий договір або контракт затверджується загальними зборами Товариства та від імені Товариства підписується головою Виконавчого органу Товариства, якщо на підписання договору (контракту) загальними зборами не уповноважено іншу особу, та може бути безоплатним. Повноваження члена Наглядової ради за рішенням загальних зборів можуть бути припинені достроково. У такому разі, рішення про припинення повноважень членів Наглядової ради приймається загальними зборами простою більшістю голосів акціонерів, які зареєструвалися для участі у зборах, крім випадків, встановлених законодавством. Це положення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Ревізійна комісія (Ревізор) обирається загальними зборами в кількості 2 (двох) осіб строком на 5 (п'ять) років. Членом ревізійної 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Не можуть бути членами Ревізійної комісії члени Наглядової ради та члени виконавчого органу; корпоративний 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Без рішення загальних зборів повноваження члена Ревізійної комісії з одночасним припиненням договору припиняються: за його бажанням за умови письмового повідомлення про це Товариства за два тижні; в разі неможливості виконання обов'язків члена Ревізійної комісії за станом здоров'я;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в разі смерті, визнання його недієздатним, обмежено дієздатним, безвісно відсутнім, померлим. 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Головний бухгалтер Товариства обирається на посаду безстроково. Порядок звільнення та призначення регулюється чинним трудовим законодавством України, внутрішніми положеннями Товариства та вільним волевиявленням посадової особи.</w:t>
      </w: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7F4D76">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7F4D76" w:rsidRPr="007F4D76" w:rsidRDefault="007F4D76" w:rsidP="007F4D76">
      <w:pPr>
        <w:spacing w:after="0" w:line="240" w:lineRule="auto"/>
        <w:rPr>
          <w:rFonts w:ascii="Times New Roman" w:eastAsia="Times New Roman" w:hAnsi="Times New Roman" w:cs="Times New Roman"/>
          <w:sz w:val="20"/>
          <w:szCs w:val="20"/>
          <w:lang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До повноважень та обов'язків директора товариства відноситься:</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розробка проектів бюджетів, бізнес-планів, програм фінансово-господарської діяльності Товариства;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прийняття рішення про вчинення значного правочину, якщо ринкова вартість майна, робіт або послуг, що є предметом такого правочину, не перевищує 10 відсотків вартості активів за даними останньої річної фінансової звітності Товариства;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укладення та виконання колективного договору. Призначення та відкликання осіб, які беруть участь в колективних переговорах як представники виконавчого органу, за погодженням із Наглядовою радою.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видавати від імені Товариства довіреності;</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-в межах своєї компетенції видавати накази, розпорядження і давати вказівки, обов'язкові для виконання всіма працівниками Товариства, включаючи філії та представництва і та ін.</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До компетенції голови наглядової ради разом з іншими членами ради належить: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прийняття рішення про проведення чергових та позачергових загальних зборів відповідно до статуту та діючого законодавства;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прийняття рішення про продаж раніше викуплених Товариством акцій;</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прийняття рішення про розміщення Товариством інших цінних паперів, крім акцій;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прийняття рішення про викуп розміщених Товариством інших, крім акцій, цінних паперів;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затвердження ринкової вартості майна у випадках, передбачених діючим законодавством;</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прийняття рішення про відсторонення директора від здійснення повноважень та обрання особи, яка тимчасово здійснюватиме повноваження директора;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обрання та припинення повноважень голови і членів інших органів Товариства;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обрання реєстраційної комісії, за винятком випадків, встановлених діючим законодавством;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обрання аудитора Товариства та визначення умов договору, що укладатиметься з ним, - встановлення розміру оплати його послуг;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Законом України "Про акціонерні товариства";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визначення дати складення переліку акціонерів, які мають бути повідомлені про проведення загальних зборів;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вирішення питань про участь Товариства у промислово-фінансових групах та інших об'єднаннях, про заснування інших юридичних осіб і та ін.</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До повноважень голови та членів ревізійної комісії належить:</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перевірка стану виконання директором затвердженого загальними зборами або наглядової радою фінансового стану товариства;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перевірки стану виконання директором рішень загальних зборів та наглядової ради в частині питань фінансово-господарської діяльності товариства;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перевірки відповідності фінансово-господарської діяльнсоті статуту товариства, рішенням загальних зборів та наглядової ради;</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перевірки своєчасності та повноти здійснення розрахунків з бюджетом;</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перевірки нарахування, своєчасності та повноти виплати диведендів;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перевірки одержання, використання та повернення кредитів;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аналіз фінансового стану товариства;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 подання звітів про результати перевірок загальними зборами та надання рекомендацій на підставі цих звітів;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ініціювання скликання позачергових загальних зборів та ін.</w:t>
      </w: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after="0" w:line="240" w:lineRule="auto"/>
        <w:jc w:val="center"/>
        <w:rPr>
          <w:rFonts w:ascii="Times New Roman" w:eastAsia="Times New Roman" w:hAnsi="Times New Roman" w:cs="Times New Roman"/>
          <w:b/>
          <w:color w:val="000000"/>
          <w:sz w:val="28"/>
          <w:szCs w:val="28"/>
          <w:lang w:eastAsia="uk-UA"/>
        </w:rPr>
      </w:pPr>
      <w:r w:rsidRPr="007F4D76">
        <w:rPr>
          <w:rFonts w:ascii="Times New Roman" w:eastAsia="Times New Roman" w:hAnsi="Times New Roman" w:cs="Times New Roman"/>
          <w:b/>
          <w:color w:val="000000"/>
          <w:sz w:val="28"/>
          <w:szCs w:val="28"/>
          <w:lang w:eastAsia="uk-UA"/>
        </w:rPr>
        <w:lastRenderedPageBreak/>
        <w:t>Інформація аудитора щодо звіту про корпоративне управління</w:t>
      </w:r>
    </w:p>
    <w:p w:rsidR="007F4D76" w:rsidRPr="007F4D76" w:rsidRDefault="007F4D76" w:rsidP="007F4D76">
      <w:pPr>
        <w:spacing w:after="0" w:line="240" w:lineRule="auto"/>
        <w:jc w:val="center"/>
        <w:rPr>
          <w:rFonts w:ascii="Times New Roman" w:eastAsia="Times New Roman" w:hAnsi="Times New Roman" w:cs="Times New Roman"/>
          <w:b/>
          <w:sz w:val="28"/>
          <w:szCs w:val="28"/>
          <w:lang w:eastAsia="uk-UA"/>
        </w:rPr>
      </w:pPr>
      <w:r w:rsidRPr="007F4D76">
        <w:rPr>
          <w:rFonts w:ascii="Times New Roman" w:eastAsia="Times New Roman" w:hAnsi="Times New Roman" w:cs="Times New Roman"/>
          <w:b/>
          <w:color w:val="000000"/>
          <w:sz w:val="28"/>
          <w:szCs w:val="28"/>
          <w:lang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A B A H T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а у д и т о р с ь к а    ф i р м 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Свідоцтво Аудиторської палати України № 3738</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65026, м. Одеса, Польський узвiз,11, код ЄДРПОУ 25038854  п/р 26000018266201 у АТ "АЛЬФА БАНК"</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тел (048) 757-91-38                                                                                              м. Київ, МФО 300346</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ЗВІТ  НЕЗАЛЕЖНОГО АУДИТОРА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Акціонерам      ПРИВАТНОГО АКЦІОНЕРНОГО  ТОВАРИСТВА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Наглядовій Раді ,  управлінському персоналу  ПрАТ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та  Національній комісії з цінних паперів та фондового ринку.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Звіт  з  надання   впевненості,  що  не є аудитом чи оглядом  історичної  фінансової  інформації.</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Думка </w:t>
      </w:r>
      <w:r w:rsidRPr="007F4D76">
        <w:rPr>
          <w:rFonts w:ascii="Times New Roman" w:eastAsia="Times New Roman" w:hAnsi="Times New Roman" w:cs="Times New Roman"/>
          <w:sz w:val="20"/>
          <w:szCs w:val="20"/>
          <w:lang w:val="en-US" w:eastAsia="uk-UA"/>
        </w:rPr>
        <w:tab/>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Ми узгодили та оцінили достатність та прийнятність отриманих доказів  щодо  Звіту про корпоративне управління, який складається відповідно до  законодавства, з фінансовою звітністю за 2018 рік, та міститься в Річному звіті  ПРИВАТНОГО АКЦІОНЕРНОГО  ТОВАРИСТВА  "ТРАНСАВТОСЕРВІС" за 2018 рік, на виконання вимог ст.40, ст.40-1 Закону України "Про цінні папери та фондовий ринок", Закону України "Про акціонерні товариства" та статуту ПРИВАТНОГО АКЦІОНЕРНОГО  ТОВАРИСТВА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На основі виконаних процедур та отриманих доказів  ніщо не привернуло нашої уваги, щоб змусило нас вважати, що Звіт про корпоративне управління  ПРИВАТНОГО АКЦІОНЕРНОГО  ТОВАРИСТВА "ТРАНСАВТОСЕРВІС" за 2018 рік, який складається відповідно до  законодавства, з фінансовою звітністю за 2018 рік, та міститься в Річному звіті  ПрАТ,  що ПРИВАТНЕ АКЦІОНЕРНЕ  ТОВАРИСТВО  "ТРАНСАВТОСЕРВІС"  не дотримувалось в усіх суттєвих аспектах  вимог ст.40, ст.40-1 Закону України "Про цінні папери та фондовий ринок", Закону України "Про акціонерні товариства" та статуту ПРИВАТНОГО АКЦІОНЕРНОГО  ТОВАРИСТВА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Основа для  думки .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Ми провели завдання відповідно до МСЗНВ 3000, виданого Радою з Міжнародних стандартів аудиту та надання впевненості (РМСАНВ), рік видання 2016 - 2017 років, затвердженого в якості національних стандартів аудиту рішенням АПУ від 08.06.2018 № 361. Нашу відповідальність, згідно з цим стандартом викладено в розділі "Відповідальність аудитора"  нашого звіту. Ми є незалежними по відношенню до ПРИВАТНОГО АКЦІОНЕРНОГО  ТОВАРИСТВА "ТРАНСАВТОСЕРВІС" згідно з етичними вимогами, викладеними в частинах А та Б Кодексу РМСЕБ.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Ми вважаємо, що отримані нами докази є достатніми і прийнятними для використання їх як основи для нашої думки.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Відповідальність  управлінського персоналу.</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Управлінський персонал несе відповідальність за складання й подання  Звіту про корпоративне управління ПрАТ, що міститься в Річному звіті  ПРИВАТНОГО АКЦІОНЕРНОГО  ТОВАРИСТВА "ТРАНСАВТОСЕРВІС" за 2018 рік та за таку систему внутрішнього контролю, яку управлінський персонал визначає потрібною для того, щоб забезпечити складання цього звіту, що не містить суттєвих викривлень внаслідок шахрайства або помилки.</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Ті, кого наділено найвищими повноваженнями, несуть відповідальність за нагляд за процесом корпоративного звітування  ПРИВАТНОГО АКЦІОНЕРНОГО  ТОВАРИСТВА  "ТРАНСАВТОСЕРВІС".</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Відповідальність аудитора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Нашими цілями є  узгодження  та отримання обмеженої впевненості  щодо  Звіту про корпоративне управління, який складається відповідно до  законодавства, з фінансовою звітністю за 2018 рік, та міститься в Річному звіті  ПРИВАТНОГО АКЦІОНЕРНОГО  ТОВАРИСТВА  "ТРАНСАВТОСЕРВІС" за 2018 рік на виконання вимог ст.40, ст.40-1 Закону України "Про цінні папери та фондовий ринок", Закону України "Про акціонерні товариства" та статуту ПРИВАТНОГО АКЦІОНЕРНОГО  ТОВАРИСТВА "ТРАНСАВТОСЕРВІС" і в  цілому не містить суттєвого викривлення внаслідок шахрайства або помилки. Обмежена впевненість є високим рівнем впевненості, проте не гарантує, що завдання, проведене відповідно до МСЗНВ 3000,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Звіту про корпоративне управління  ПрАТ, що міститься в Річному звіті  ПРИВАТНОГО АКЦІОНЕРНОГО  ТОВАРИСТВА  "ТРАНСАВТОСЕРВІС" за 2018 рік.</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lastRenderedPageBreak/>
        <w:t>Виконуючи завдання з надання впевненості,  що  не є аудитом чи оглядом  історичної  фінансової  інформації, ми використовували професійне судження та професійний скептицизм протягом усього завдання з надання впевненості.</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їх про всі стосунки та інші питання, які могли б обгрунтовано вважатись такими, що впливають на нашу незалежність, а також, де це застосовне, щодо відповідних застережніх заходів.</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Партнером з завдання , результатом якого є цей звіт незалежного аудитора, є  Хмельницька Ангеліна Олександрівна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(Сертифікат аудитора № 007022, включена до Реєстру аудиторів та суб'єктів аудиторської діяльності № 101731).</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Директор</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ТОВ "АУДИТОРСЬКА ФІРМА "АВАНТ"</w:t>
      </w:r>
      <w:r w:rsidRPr="007F4D76">
        <w:rPr>
          <w:rFonts w:ascii="Times New Roman" w:eastAsia="Times New Roman" w:hAnsi="Times New Roman" w:cs="Times New Roman"/>
          <w:sz w:val="20"/>
          <w:szCs w:val="20"/>
          <w:lang w:val="en-US" w:eastAsia="uk-UA"/>
        </w:rPr>
        <w:tab/>
      </w:r>
      <w:r w:rsidRPr="007F4D76">
        <w:rPr>
          <w:rFonts w:ascii="Times New Roman" w:eastAsia="Times New Roman" w:hAnsi="Times New Roman" w:cs="Times New Roman"/>
          <w:sz w:val="20"/>
          <w:szCs w:val="20"/>
          <w:lang w:val="en-US" w:eastAsia="uk-UA"/>
        </w:rPr>
        <w:tab/>
        <w:t xml:space="preserve">                            С.М. Бpусенська</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(Сертифікат аудитора № 001917, включена до Реєстру аудиторів та суб'єктів аудиторської діяльності № 101733)</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ТОВ "АУДИТОРСЬКА ФІРМА "АВАНТ" здійснює дійльність на підставі Свідоцтва про включення до Реєстру  аудиторів та суб'єктів аудиторської діяльності  Аудиторської палати України № 3738  та  до Розділу 2 Реєстру "Суб'єкти аудиторської діяльності, які  мають право проводити обов'язковий аудит".</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Польський узвіз, 11,  місто Одеса, Україна, 65026.</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08 квітня 2019 року</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 xml:space="preserve">             </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p>
    <w:p w:rsidR="007F4D76" w:rsidRDefault="007F4D76">
      <w:pPr>
        <w:sectPr w:rsidR="007F4D76" w:rsidSect="007F4D76">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F4D76" w:rsidRPr="007F4D76" w:rsidTr="003F4350">
        <w:trPr>
          <w:trHeight w:val="463"/>
        </w:trPr>
        <w:tc>
          <w:tcPr>
            <w:tcW w:w="1548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Cambria" w:eastAsia="Cambria" w:hAnsi="Cambria" w:cs="Cambria"/>
                <w:b/>
                <w:bCs/>
                <w:sz w:val="24"/>
                <w:szCs w:val="24"/>
                <w:lang w:val="ru-RU" w:eastAsia="uk-UA"/>
              </w:rPr>
            </w:pPr>
            <w:r w:rsidRPr="007F4D76">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7F4D76" w:rsidRPr="007F4D76" w:rsidRDefault="007F4D76" w:rsidP="007F4D76">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7F4D76" w:rsidRPr="007F4D76" w:rsidTr="003F4350">
        <w:tc>
          <w:tcPr>
            <w:tcW w:w="3588" w:type="dxa"/>
            <w:vMerge w:val="restart"/>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Кількість за видами акцій</w:t>
            </w:r>
          </w:p>
        </w:tc>
      </w:tr>
      <w:tr w:rsidR="007F4D76" w:rsidRPr="007F4D76" w:rsidTr="003F4350">
        <w:tc>
          <w:tcPr>
            <w:tcW w:w="3588" w:type="dxa"/>
            <w:vMerge/>
            <w:vAlign w:val="center"/>
          </w:tcPr>
          <w:p w:rsidR="007F4D76" w:rsidRPr="007F4D76" w:rsidRDefault="007F4D76" w:rsidP="007F4D76">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7F4D76" w:rsidRPr="007F4D76" w:rsidRDefault="007F4D76" w:rsidP="007F4D76">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7F4D76" w:rsidRPr="007F4D76" w:rsidRDefault="007F4D76" w:rsidP="007F4D76">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7F4D76" w:rsidRPr="007F4D76" w:rsidRDefault="007F4D76" w:rsidP="007F4D76">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7F4D76" w:rsidRPr="007F4D76" w:rsidRDefault="007F4D76" w:rsidP="007F4D76">
            <w:pPr>
              <w:spacing w:after="0" w:line="240" w:lineRule="auto"/>
              <w:ind w:left="-243"/>
              <w:jc w:val="center"/>
              <w:rPr>
                <w:rFonts w:ascii="Times New Roman" w:eastAsia="Cambria" w:hAnsi="Times New Roman" w:cs="Times New Roman"/>
                <w:b/>
                <w:bCs/>
                <w:sz w:val="20"/>
                <w:szCs w:val="20"/>
                <w:lang w:val="en-US" w:eastAsia="uk-UA"/>
              </w:rPr>
            </w:pPr>
            <w:r w:rsidRPr="007F4D76">
              <w:rPr>
                <w:rFonts w:ascii="Times New Roman" w:eastAsia="Cambria" w:hAnsi="Times New Roman" w:cs="Times New Roman"/>
                <w:b/>
                <w:bCs/>
                <w:sz w:val="20"/>
                <w:szCs w:val="20"/>
                <w:lang w:val="en-US" w:eastAsia="uk-UA"/>
              </w:rPr>
              <w:t xml:space="preserve">  </w:t>
            </w:r>
            <w:r w:rsidRPr="007F4D76">
              <w:rPr>
                <w:rFonts w:ascii="Times New Roman" w:eastAsia="Cambria" w:hAnsi="Times New Roman" w:cs="Times New Roman"/>
                <w:b/>
                <w:bCs/>
                <w:sz w:val="20"/>
                <w:szCs w:val="20"/>
                <w:lang w:eastAsia="uk-UA"/>
              </w:rPr>
              <w:t>привілейовані</w:t>
            </w:r>
          </w:p>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іменні</w:t>
            </w:r>
          </w:p>
        </w:tc>
      </w:tr>
      <w:tr w:rsidR="007F4D76" w:rsidRPr="007F4D76" w:rsidTr="003F4350">
        <w:tc>
          <w:tcPr>
            <w:tcW w:w="8319" w:type="dxa"/>
            <w:gridSpan w:val="3"/>
            <w:vMerge w:val="restart"/>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val="en-US" w:eastAsia="uk-UA"/>
              </w:rPr>
            </w:pPr>
            <w:r w:rsidRPr="007F4D76">
              <w:rPr>
                <w:rFonts w:ascii="Times New Roman" w:eastAsia="Cambria" w:hAnsi="Times New Roman" w:cs="Times New Roman"/>
                <w:b/>
                <w:bCs/>
                <w:color w:val="000000"/>
                <w:sz w:val="20"/>
                <w:szCs w:val="20"/>
                <w:lang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Кількість за видами акцій</w:t>
            </w:r>
          </w:p>
        </w:tc>
      </w:tr>
      <w:tr w:rsidR="007F4D76" w:rsidRPr="007F4D76" w:rsidTr="003F4350">
        <w:tc>
          <w:tcPr>
            <w:tcW w:w="8319" w:type="dxa"/>
            <w:gridSpan w:val="3"/>
            <w:vMerge/>
            <w:vAlign w:val="center"/>
          </w:tcPr>
          <w:p w:rsidR="007F4D76" w:rsidRPr="007F4D76" w:rsidRDefault="007F4D76" w:rsidP="007F4D76">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7F4D76" w:rsidRPr="007F4D76" w:rsidRDefault="007F4D76" w:rsidP="007F4D76">
            <w:pPr>
              <w:spacing w:after="0" w:line="240" w:lineRule="auto"/>
              <w:rPr>
                <w:rFonts w:ascii="Times New Roman" w:eastAsia="Cambria" w:hAnsi="Times New Roman" w:cs="Times New Roman"/>
                <w:b/>
                <w:bCs/>
                <w:sz w:val="20"/>
                <w:szCs w:val="20"/>
                <w:lang w:eastAsia="uk-UA"/>
              </w:rPr>
            </w:pPr>
          </w:p>
        </w:tc>
        <w:tc>
          <w:tcPr>
            <w:tcW w:w="1763" w:type="dxa"/>
            <w:vMerge/>
          </w:tcPr>
          <w:p w:rsidR="007F4D76" w:rsidRPr="007F4D76" w:rsidRDefault="007F4D76" w:rsidP="007F4D76">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7F4D76" w:rsidRPr="007F4D76" w:rsidRDefault="007F4D76" w:rsidP="007F4D76">
            <w:pPr>
              <w:spacing w:after="0" w:line="240" w:lineRule="auto"/>
              <w:ind w:left="-243"/>
              <w:jc w:val="center"/>
              <w:rPr>
                <w:rFonts w:ascii="Times New Roman" w:eastAsia="Cambria" w:hAnsi="Times New Roman" w:cs="Times New Roman"/>
                <w:b/>
                <w:bCs/>
                <w:sz w:val="20"/>
                <w:szCs w:val="20"/>
                <w:lang w:val="en-US" w:eastAsia="uk-UA"/>
              </w:rPr>
            </w:pPr>
            <w:r w:rsidRPr="007F4D76">
              <w:rPr>
                <w:rFonts w:ascii="Times New Roman" w:eastAsia="Cambria" w:hAnsi="Times New Roman" w:cs="Times New Roman"/>
                <w:b/>
                <w:bCs/>
                <w:sz w:val="20"/>
                <w:szCs w:val="20"/>
                <w:lang w:val="en-US" w:eastAsia="uk-UA"/>
              </w:rPr>
              <w:t xml:space="preserve">  </w:t>
            </w:r>
            <w:r w:rsidRPr="007F4D76">
              <w:rPr>
                <w:rFonts w:ascii="Times New Roman" w:eastAsia="Cambria" w:hAnsi="Times New Roman" w:cs="Times New Roman"/>
                <w:b/>
                <w:bCs/>
                <w:sz w:val="20"/>
                <w:szCs w:val="20"/>
                <w:lang w:eastAsia="uk-UA"/>
              </w:rPr>
              <w:t>привілейовані</w:t>
            </w:r>
          </w:p>
          <w:p w:rsidR="007F4D76" w:rsidRPr="007F4D76" w:rsidRDefault="007F4D76" w:rsidP="007F4D76">
            <w:pPr>
              <w:spacing w:after="0" w:line="240" w:lineRule="auto"/>
              <w:jc w:val="center"/>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іменні</w:t>
            </w:r>
          </w:p>
        </w:tc>
      </w:tr>
      <w:tr w:rsidR="007F4D76" w:rsidRPr="007F4D76" w:rsidTr="003F4350">
        <w:tc>
          <w:tcPr>
            <w:tcW w:w="8319" w:type="dxa"/>
            <w:gridSpan w:val="3"/>
            <w:vAlign w:val="center"/>
          </w:tcPr>
          <w:p w:rsidR="007F4D76" w:rsidRPr="007F4D76" w:rsidRDefault="007F4D76" w:rsidP="007F4D76">
            <w:pPr>
              <w:spacing w:after="0" w:line="240" w:lineRule="auto"/>
              <w:jc w:val="center"/>
              <w:rPr>
                <w:rFonts w:ascii="Times New Roman" w:eastAsia="Cambria" w:hAnsi="Times New Roman" w:cs="Times New Roman"/>
                <w:bCs/>
                <w:sz w:val="20"/>
                <w:szCs w:val="20"/>
                <w:lang w:eastAsia="uk-UA"/>
              </w:rPr>
            </w:pPr>
            <w:r w:rsidRPr="007F4D76">
              <w:rPr>
                <w:rFonts w:ascii="Times New Roman" w:eastAsia="Cambria" w:hAnsi="Times New Roman" w:cs="Times New Roman"/>
                <w:bCs/>
                <w:sz w:val="20"/>
                <w:szCs w:val="20"/>
                <w:lang w:eastAsia="uk-UA"/>
              </w:rPr>
              <w:t>Шаглiй Микола Васильович</w:t>
            </w:r>
          </w:p>
        </w:tc>
        <w:tc>
          <w:tcPr>
            <w:tcW w:w="1736" w:type="dxa"/>
            <w:vAlign w:val="center"/>
          </w:tcPr>
          <w:p w:rsidR="007F4D76" w:rsidRPr="007F4D76" w:rsidRDefault="007F4D76" w:rsidP="007F4D76">
            <w:pPr>
              <w:spacing w:after="0" w:line="240" w:lineRule="auto"/>
              <w:jc w:val="center"/>
              <w:rPr>
                <w:rFonts w:ascii="Times New Roman" w:eastAsia="Cambria" w:hAnsi="Times New Roman" w:cs="Times New Roman"/>
                <w:bCs/>
                <w:sz w:val="20"/>
                <w:szCs w:val="20"/>
                <w:lang w:eastAsia="uk-UA"/>
              </w:rPr>
            </w:pPr>
            <w:r w:rsidRPr="007F4D76">
              <w:rPr>
                <w:rFonts w:ascii="Times New Roman" w:eastAsia="Cambria" w:hAnsi="Times New Roman" w:cs="Times New Roman"/>
                <w:bCs/>
                <w:sz w:val="20"/>
                <w:szCs w:val="20"/>
                <w:lang w:eastAsia="uk-UA"/>
              </w:rPr>
              <w:t>2180</w:t>
            </w:r>
          </w:p>
        </w:tc>
        <w:tc>
          <w:tcPr>
            <w:tcW w:w="1763" w:type="dxa"/>
          </w:tcPr>
          <w:p w:rsidR="007F4D76" w:rsidRPr="007F4D76" w:rsidRDefault="007F4D76" w:rsidP="007F4D76">
            <w:pPr>
              <w:spacing w:after="0" w:line="240" w:lineRule="auto"/>
              <w:jc w:val="center"/>
              <w:rPr>
                <w:rFonts w:ascii="Times New Roman" w:eastAsia="Cambria" w:hAnsi="Times New Roman" w:cs="Times New Roman"/>
                <w:bCs/>
                <w:sz w:val="20"/>
                <w:szCs w:val="20"/>
                <w:lang w:eastAsia="uk-UA"/>
              </w:rPr>
            </w:pPr>
            <w:r w:rsidRPr="007F4D76">
              <w:rPr>
                <w:rFonts w:ascii="Times New Roman" w:eastAsia="Cambria" w:hAnsi="Times New Roman" w:cs="Times New Roman"/>
                <w:bCs/>
                <w:sz w:val="20"/>
                <w:szCs w:val="20"/>
                <w:lang w:eastAsia="uk-UA"/>
              </w:rPr>
              <w:t>83.84615384615</w:t>
            </w:r>
          </w:p>
        </w:tc>
        <w:tc>
          <w:tcPr>
            <w:tcW w:w="182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Cs/>
                <w:sz w:val="20"/>
                <w:szCs w:val="20"/>
                <w:lang w:eastAsia="uk-UA"/>
              </w:rPr>
            </w:pPr>
            <w:r w:rsidRPr="007F4D76">
              <w:rPr>
                <w:rFonts w:ascii="Times New Roman" w:eastAsia="Cambria" w:hAnsi="Times New Roman" w:cs="Times New Roman"/>
                <w:bCs/>
                <w:sz w:val="20"/>
                <w:szCs w:val="20"/>
                <w:lang w:eastAsia="uk-UA"/>
              </w:rPr>
              <w:t>2180</w:t>
            </w:r>
          </w:p>
        </w:tc>
        <w:tc>
          <w:tcPr>
            <w:tcW w:w="1792" w:type="dxa"/>
            <w:tcMar>
              <w:top w:w="60" w:type="dxa"/>
              <w:left w:w="60" w:type="dxa"/>
              <w:bottom w:w="60" w:type="dxa"/>
              <w:right w:w="60" w:type="dxa"/>
            </w:tcMar>
            <w:vAlign w:val="center"/>
          </w:tcPr>
          <w:p w:rsidR="007F4D76" w:rsidRPr="007F4D76" w:rsidRDefault="007F4D76" w:rsidP="007F4D76">
            <w:pPr>
              <w:spacing w:after="0" w:line="240" w:lineRule="auto"/>
              <w:ind w:left="-243"/>
              <w:jc w:val="center"/>
              <w:rPr>
                <w:rFonts w:ascii="Times New Roman" w:eastAsia="Cambria" w:hAnsi="Times New Roman" w:cs="Times New Roman"/>
                <w:bCs/>
                <w:sz w:val="20"/>
                <w:szCs w:val="20"/>
                <w:lang w:val="en-US" w:eastAsia="uk-UA"/>
              </w:rPr>
            </w:pPr>
            <w:r w:rsidRPr="007F4D76">
              <w:rPr>
                <w:rFonts w:ascii="Times New Roman" w:eastAsia="Cambria" w:hAnsi="Times New Roman" w:cs="Times New Roman"/>
                <w:bCs/>
                <w:sz w:val="20"/>
                <w:szCs w:val="20"/>
                <w:lang w:val="en-US" w:eastAsia="uk-UA"/>
              </w:rPr>
              <w:t>0</w:t>
            </w:r>
          </w:p>
        </w:tc>
      </w:tr>
      <w:tr w:rsidR="007F4D76" w:rsidRPr="007F4D76" w:rsidTr="003F4350">
        <w:tc>
          <w:tcPr>
            <w:tcW w:w="8319" w:type="dxa"/>
            <w:gridSpan w:val="3"/>
          </w:tcPr>
          <w:p w:rsidR="007F4D76" w:rsidRPr="007F4D76" w:rsidRDefault="007F4D76" w:rsidP="007F4D76">
            <w:pPr>
              <w:spacing w:after="0" w:line="240" w:lineRule="auto"/>
              <w:jc w:val="right"/>
              <w:rPr>
                <w:rFonts w:ascii="Times New Roman" w:eastAsia="Cambria" w:hAnsi="Times New Roman" w:cs="Times New Roman"/>
                <w:b/>
                <w:bCs/>
                <w:sz w:val="20"/>
                <w:szCs w:val="20"/>
                <w:lang w:eastAsia="uk-UA"/>
              </w:rPr>
            </w:pPr>
            <w:r w:rsidRPr="007F4D76">
              <w:rPr>
                <w:rFonts w:ascii="Times New Roman" w:eastAsia="Cambria" w:hAnsi="Times New Roman" w:cs="Times New Roman"/>
                <w:b/>
                <w:bCs/>
                <w:sz w:val="20"/>
                <w:szCs w:val="20"/>
                <w:lang w:eastAsia="uk-UA"/>
              </w:rPr>
              <w:t>Усього</w:t>
            </w:r>
          </w:p>
        </w:tc>
        <w:tc>
          <w:tcPr>
            <w:tcW w:w="1736" w:type="dxa"/>
            <w:vAlign w:val="center"/>
          </w:tcPr>
          <w:p w:rsidR="007F4D76" w:rsidRPr="007F4D76" w:rsidRDefault="007F4D76" w:rsidP="007F4D76">
            <w:pPr>
              <w:spacing w:after="0" w:line="240" w:lineRule="auto"/>
              <w:jc w:val="center"/>
              <w:rPr>
                <w:rFonts w:ascii="Times New Roman" w:eastAsia="Cambria" w:hAnsi="Times New Roman" w:cs="Times New Roman"/>
                <w:bCs/>
                <w:sz w:val="20"/>
                <w:szCs w:val="20"/>
                <w:lang w:eastAsia="uk-UA"/>
              </w:rPr>
            </w:pPr>
            <w:r w:rsidRPr="007F4D76">
              <w:rPr>
                <w:rFonts w:ascii="Times New Roman" w:eastAsia="Cambria" w:hAnsi="Times New Roman" w:cs="Times New Roman"/>
                <w:bCs/>
                <w:sz w:val="20"/>
                <w:szCs w:val="20"/>
                <w:lang w:eastAsia="uk-UA"/>
              </w:rPr>
              <w:t>2180</w:t>
            </w:r>
          </w:p>
        </w:tc>
        <w:tc>
          <w:tcPr>
            <w:tcW w:w="1763" w:type="dxa"/>
          </w:tcPr>
          <w:p w:rsidR="007F4D76" w:rsidRPr="007F4D76" w:rsidRDefault="007F4D76" w:rsidP="007F4D76">
            <w:pPr>
              <w:spacing w:after="0" w:line="240" w:lineRule="auto"/>
              <w:jc w:val="center"/>
              <w:rPr>
                <w:rFonts w:ascii="Times New Roman" w:eastAsia="Cambria" w:hAnsi="Times New Roman" w:cs="Times New Roman"/>
                <w:bCs/>
                <w:sz w:val="20"/>
                <w:szCs w:val="20"/>
                <w:lang w:eastAsia="uk-UA"/>
              </w:rPr>
            </w:pPr>
            <w:r w:rsidRPr="007F4D76">
              <w:rPr>
                <w:rFonts w:ascii="Times New Roman" w:eastAsia="Cambria" w:hAnsi="Times New Roman" w:cs="Times New Roman"/>
                <w:bCs/>
                <w:sz w:val="20"/>
                <w:szCs w:val="20"/>
                <w:lang w:eastAsia="uk-UA"/>
              </w:rPr>
              <w:t>83.846153846154</w:t>
            </w:r>
          </w:p>
        </w:tc>
        <w:tc>
          <w:tcPr>
            <w:tcW w:w="1820" w:type="dxa"/>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Cambria" w:hAnsi="Times New Roman" w:cs="Times New Roman"/>
                <w:bCs/>
                <w:sz w:val="20"/>
                <w:szCs w:val="20"/>
                <w:lang w:eastAsia="uk-UA"/>
              </w:rPr>
            </w:pPr>
            <w:r w:rsidRPr="007F4D76">
              <w:rPr>
                <w:rFonts w:ascii="Times New Roman" w:eastAsia="Cambria" w:hAnsi="Times New Roman" w:cs="Times New Roman"/>
                <w:bCs/>
                <w:sz w:val="20"/>
                <w:szCs w:val="20"/>
                <w:lang w:eastAsia="uk-UA"/>
              </w:rPr>
              <w:t>2180</w:t>
            </w:r>
          </w:p>
        </w:tc>
        <w:tc>
          <w:tcPr>
            <w:tcW w:w="1792" w:type="dxa"/>
            <w:tcMar>
              <w:top w:w="60" w:type="dxa"/>
              <w:left w:w="60" w:type="dxa"/>
              <w:bottom w:w="60" w:type="dxa"/>
              <w:right w:w="60" w:type="dxa"/>
            </w:tcMar>
            <w:vAlign w:val="center"/>
          </w:tcPr>
          <w:p w:rsidR="007F4D76" w:rsidRPr="007F4D76" w:rsidRDefault="007F4D76" w:rsidP="007F4D76">
            <w:pPr>
              <w:spacing w:after="0" w:line="240" w:lineRule="auto"/>
              <w:ind w:left="-243"/>
              <w:jc w:val="center"/>
              <w:rPr>
                <w:rFonts w:ascii="Times New Roman" w:eastAsia="Cambria" w:hAnsi="Times New Roman" w:cs="Times New Roman"/>
                <w:bCs/>
                <w:sz w:val="20"/>
                <w:szCs w:val="20"/>
                <w:lang w:val="en-US" w:eastAsia="uk-UA"/>
              </w:rPr>
            </w:pPr>
            <w:r w:rsidRPr="007F4D76">
              <w:rPr>
                <w:rFonts w:ascii="Times New Roman" w:eastAsia="Cambria" w:hAnsi="Times New Roman" w:cs="Times New Roman"/>
                <w:bCs/>
                <w:sz w:val="20"/>
                <w:szCs w:val="20"/>
                <w:lang w:val="en-US" w:eastAsia="uk-UA"/>
              </w:rPr>
              <w:t>0</w:t>
            </w:r>
          </w:p>
        </w:tc>
      </w:tr>
    </w:tbl>
    <w:p w:rsidR="007F4D76" w:rsidRPr="007F4D76" w:rsidRDefault="007F4D76" w:rsidP="007F4D76">
      <w:pPr>
        <w:tabs>
          <w:tab w:val="left" w:pos="10620"/>
        </w:tabs>
        <w:spacing w:after="0" w:line="240" w:lineRule="auto"/>
        <w:rPr>
          <w:rFonts w:ascii="Cambria" w:eastAsia="Cambria" w:hAnsi="Cambria" w:cs="Cambria"/>
          <w:sz w:val="24"/>
          <w:szCs w:val="24"/>
          <w:lang w:val="ru-RU" w:eastAsia="uk-UA"/>
        </w:rPr>
      </w:pPr>
    </w:p>
    <w:p w:rsidR="007F4D76" w:rsidRDefault="007F4D76">
      <w:pPr>
        <w:sectPr w:rsidR="007F4D76" w:rsidSect="007F4D76">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7F4D76" w:rsidRPr="007F4D76" w:rsidTr="003F4350">
        <w:tc>
          <w:tcPr>
            <w:tcW w:w="15480" w:type="dxa"/>
            <w:tcMar>
              <w:top w:w="60" w:type="dxa"/>
              <w:left w:w="60" w:type="dxa"/>
              <w:bottom w:w="60" w:type="dxa"/>
              <w:right w:w="60" w:type="dxa"/>
            </w:tcMar>
            <w:vAlign w:val="center"/>
          </w:tcPr>
          <w:p w:rsidR="007F4D76" w:rsidRPr="007F4D76" w:rsidRDefault="007F4D76" w:rsidP="007F4D76">
            <w:pPr>
              <w:keepNext/>
              <w:keepLines/>
              <w:widowControl w:val="0"/>
              <w:suppressAutoHyphens/>
              <w:spacing w:after="0"/>
              <w:jc w:val="center"/>
              <w:outlineLvl w:val="2"/>
              <w:rPr>
                <w:rFonts w:ascii="font292" w:eastAsia="font292" w:hAnsi="font292" w:cs="font292"/>
                <w:color w:val="4F81BD"/>
                <w:kern w:val="1"/>
                <w:sz w:val="28"/>
                <w:szCs w:val="28"/>
              </w:rPr>
            </w:pPr>
            <w:r w:rsidRPr="007F4D76">
              <w:rPr>
                <w:rFonts w:ascii="Times New Roman" w:eastAsia="font292" w:hAnsi="Times New Roman" w:cs="Times New Roman"/>
                <w:b/>
                <w:bCs/>
                <w:kern w:val="1"/>
                <w:sz w:val="27"/>
              </w:rPr>
              <w:lastRenderedPageBreak/>
              <w:t>X. Структура капіталу</w:t>
            </w:r>
            <w:bookmarkStart w:id="3" w:name="10805"/>
            <w:bookmarkEnd w:id="3"/>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7F4D76" w:rsidRPr="007F4D76" w:rsidTr="003F435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7F4D76" w:rsidRPr="007F4D76" w:rsidTr="003F435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val="ru-RU" w:eastAsia="uk-UA"/>
              </w:rPr>
            </w:pPr>
            <w:r w:rsidRPr="007F4D76">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val="ru-RU" w:eastAsia="uk-UA"/>
              </w:rPr>
            </w:pPr>
            <w:r w:rsidRPr="007F4D76">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after="0" w:line="240" w:lineRule="auto"/>
              <w:jc w:val="center"/>
              <w:rPr>
                <w:rFonts w:ascii="Times New Roman" w:eastAsia="Times New Roman" w:hAnsi="Times New Roman" w:cs="Times New Roman"/>
                <w:b/>
                <w:sz w:val="20"/>
                <w:szCs w:val="20"/>
                <w:lang w:val="ru-RU" w:eastAsia="uk-UA"/>
              </w:rPr>
            </w:pPr>
            <w:r w:rsidRPr="007F4D76">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val="ru-RU" w:eastAsia="uk-UA"/>
              </w:rPr>
            </w:pPr>
            <w:r w:rsidRPr="007F4D76">
              <w:rPr>
                <w:rFonts w:ascii="Times New Roman" w:eastAsia="Times New Roman" w:hAnsi="Times New Roman" w:cs="Times New Roman"/>
                <w:b/>
                <w:sz w:val="20"/>
                <w:szCs w:val="20"/>
                <w:lang w:val="ru-RU" w:eastAsia="uk-UA"/>
              </w:rPr>
              <w:t>5</w:t>
            </w:r>
          </w:p>
        </w:tc>
      </w:tr>
      <w:tr w:rsidR="007F4D76" w:rsidRPr="007F4D76" w:rsidTr="003F435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2600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100</w:t>
            </w:r>
          </w:p>
        </w:tc>
        <w:tc>
          <w:tcPr>
            <w:tcW w:w="3220"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Права акціонерів - власників простих акцій:</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1. Кожною простою акцією акціонерного товариства її власнику - акціонеру надається однакова сукупність прав, включаючи права на: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1) участь в управлінні акціонерним товариством;</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2) отримання дивідендів;</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3) отримання у разі ліквідації товариства частини його майна або вартості частини майна товариства;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4) отримання інформації про господарську діяльність акціонерного товариства.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Акціонери - власники простих акцій товариства можуть мати й інші права, передбачені актами законодавства та статутом акціонерного товариства.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Обов'язки акціонерів</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1. Акціонери зобов'язані:</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дотримуватися статуту, інших внутрішніх документів акціонерного товариства;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виконувати рішення загальних зборів, інших органів товариства;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lastRenderedPageBreak/>
              <w:t>виконувати свої зобов'язання перед товариством, у тому числі пов'язані з майновою участю;</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оплачувати акції у розмірі, в порядку та засобами, що передбачені статутом акціонерного товариства;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не розголошувати комерційну таємницю та конфіденційну інформацію про діяльність товариства.</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2. Акціонери можуть також мати інші обов'язки, встановлені цим та іншими законами.</w:t>
            </w:r>
          </w:p>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lastRenderedPageBreak/>
              <w:t>Обiг цiнних паперiв товариства здiйснюється на позабіржовому ринку. Цiннi папери товариства до лiстингу фондових бiрж не включались.</w:t>
            </w:r>
          </w:p>
        </w:tc>
      </w:tr>
      <w:tr w:rsidR="007F4D76" w:rsidRPr="007F4D76" w:rsidTr="003F435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sz w:val="20"/>
                <w:szCs w:val="20"/>
                <w:lang w:val="ru-RU" w:eastAsia="uk-UA"/>
              </w:rPr>
            </w:pPr>
            <w:r w:rsidRPr="007F4D76">
              <w:rPr>
                <w:rFonts w:ascii="Times New Roman" w:eastAsia="Times New Roman" w:hAnsi="Times New Roman" w:cs="Times New Roman"/>
                <w:sz w:val="20"/>
                <w:szCs w:val="20"/>
                <w:lang w:val="ru-RU" w:eastAsia="uk-UA"/>
              </w:rPr>
              <w:t>д/в</w:t>
            </w:r>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Default="007F4D76">
      <w:pPr>
        <w:sectPr w:rsidR="007F4D76" w:rsidSect="007F4D76">
          <w:pgSz w:w="16838" w:h="11906" w:orient="landscape"/>
          <w:pgMar w:top="1417" w:right="363" w:bottom="850" w:left="363" w:header="709" w:footer="709" w:gutter="0"/>
          <w:cols w:space="708"/>
          <w:docGrid w:linePitch="360"/>
        </w:sectPr>
      </w:pPr>
    </w:p>
    <w:p w:rsidR="007F4D76" w:rsidRPr="007F4D76" w:rsidRDefault="007F4D76" w:rsidP="007F4D76">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7F4D76">
        <w:rPr>
          <w:rFonts w:ascii="Times New Roman" w:eastAsia="Times New Roman" w:hAnsi="Times New Roman" w:cs="Times New Roman"/>
          <w:b/>
          <w:bCs/>
          <w:color w:val="000000"/>
          <w:sz w:val="28"/>
          <w:szCs w:val="28"/>
          <w:lang w:val="en-US" w:eastAsia="uk-UA"/>
        </w:rPr>
        <w:lastRenderedPageBreak/>
        <w:t>XI</w:t>
      </w:r>
      <w:r w:rsidRPr="007F4D76">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7F4D76" w:rsidRPr="007F4D76" w:rsidTr="003F4350">
        <w:trPr>
          <w:trHeight w:val="224"/>
        </w:trPr>
        <w:tc>
          <w:tcPr>
            <w:tcW w:w="15855" w:type="dxa"/>
            <w:tcMar>
              <w:top w:w="60" w:type="dxa"/>
              <w:left w:w="60" w:type="dxa"/>
              <w:bottom w:w="60" w:type="dxa"/>
              <w:right w:w="60" w:type="dxa"/>
            </w:tcMar>
            <w:vAlign w:val="center"/>
          </w:tcPr>
          <w:p w:rsidR="007F4D76" w:rsidRPr="007F4D76" w:rsidRDefault="007F4D76" w:rsidP="007F4D76">
            <w:pPr>
              <w:spacing w:after="0" w:line="240" w:lineRule="auto"/>
              <w:rPr>
                <w:rFonts w:ascii="Times New Roman" w:eastAsia="Times New Roman" w:hAnsi="Times New Roman" w:cs="Times New Roman"/>
                <w:b/>
                <w:bCs/>
                <w:sz w:val="24"/>
                <w:szCs w:val="24"/>
                <w:lang w:eastAsia="uk-UA"/>
              </w:rPr>
            </w:pPr>
            <w:r w:rsidRPr="007F4D76">
              <w:rPr>
                <w:rFonts w:ascii="Times New Roman" w:eastAsia="Times New Roman" w:hAnsi="Times New Roman" w:cs="Times New Roman"/>
                <w:b/>
                <w:bCs/>
                <w:sz w:val="24"/>
                <w:szCs w:val="24"/>
                <w:lang w:eastAsia="uk-UA"/>
              </w:rPr>
              <w:t>1. Інформація про випуски акцій</w:t>
            </w:r>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7F4D76" w:rsidRPr="007F4D76" w:rsidTr="003F435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Частка у статутному капіталі (у відсотках)</w:t>
            </w:r>
          </w:p>
        </w:tc>
      </w:tr>
      <w:tr w:rsidR="007F4D76" w:rsidRPr="007F4D76" w:rsidTr="003F435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10</w:t>
            </w:r>
          </w:p>
        </w:tc>
      </w:tr>
      <w:tr w:rsidR="007F4D76" w:rsidRPr="007F4D76" w:rsidTr="003F435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02.12.2010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93/15/1/10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ОТУ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UA4000107577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100.00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2600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260000.00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100.000000000000</w:t>
            </w:r>
          </w:p>
        </w:tc>
      </w:tr>
      <w:tr w:rsidR="007F4D76" w:rsidRPr="007F4D76" w:rsidTr="003F435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Торгівля цінними паперами емітента здійснюється лише на позабіржовому ринку цінних паперів. Цiннi папери товариства до лiстингу фондових бiрж не включались. В звітному році рішення щодо додаткової емісії цінних паперів не приймалось. Розміщення цінних паперів здійснювалось на внутрішньому ринку в процесі приватизації державного майна приватним (закритим) способом: згідно договору купівлі-продажу державного майна при викупі від 28.09.1995 р., реєстраційний №141, укладеного між РВ ФДМУ по Одеській обл. та Товариством покупців, заснованого трудовим колективом Біляївського державного автотранспортного підприємства 15119 Одеського теріторіально-виробничого об"єднання автотранспорту, Товариство покупців придбало Біляївське державне автотранспротне підприємство №15119.Цінні папери розміщенні в повному обсязі. Дострокового погашення цінних паперів не відбувалось.</w:t>
            </w:r>
          </w:p>
          <w:p w:rsidR="007F4D76" w:rsidRPr="007F4D76" w:rsidRDefault="007F4D76" w:rsidP="007F4D76">
            <w:pPr>
              <w:spacing w:after="0" w:line="240" w:lineRule="auto"/>
              <w:rPr>
                <w:rFonts w:ascii="Times New Roman" w:eastAsia="Times New Roman" w:hAnsi="Times New Roman" w:cs="Times New Roman"/>
                <w:bCs/>
                <w:sz w:val="20"/>
                <w:szCs w:val="20"/>
                <w:lang w:eastAsia="uk-UA"/>
              </w:rPr>
            </w:pPr>
          </w:p>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r>
    </w:tbl>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Default="007F4D76">
      <w:pPr>
        <w:sectPr w:rsidR="007F4D76" w:rsidSect="007F4D76">
          <w:pgSz w:w="16838" w:h="11906" w:orient="landscape"/>
          <w:pgMar w:top="1417" w:right="363" w:bottom="850" w:left="363" w:header="709" w:footer="709" w:gutter="0"/>
          <w:cols w:space="708"/>
          <w:docGrid w:linePitch="360"/>
        </w:sectPr>
      </w:pPr>
    </w:p>
    <w:p w:rsidR="007F4D76" w:rsidRPr="007F4D76" w:rsidRDefault="007F4D76" w:rsidP="007F4D76">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F4D76" w:rsidRPr="007F4D76" w:rsidTr="003F4350">
        <w:trPr>
          <w:trHeight w:val="463"/>
        </w:trPr>
        <w:tc>
          <w:tcPr>
            <w:tcW w:w="15480" w:type="dxa"/>
            <w:tcMar>
              <w:top w:w="60" w:type="dxa"/>
              <w:left w:w="60" w:type="dxa"/>
              <w:bottom w:w="60" w:type="dxa"/>
              <w:right w:w="60" w:type="dxa"/>
            </w:tcMar>
            <w:vAlign w:val="center"/>
          </w:tcPr>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7F4D76">
              <w:rPr>
                <w:rFonts w:ascii="Times New Roman" w:eastAsia="Times New Roman" w:hAnsi="Times New Roman" w:cs="Times New Roman"/>
                <w:b/>
                <w:bCs/>
                <w:color w:val="000000"/>
                <w:sz w:val="27"/>
                <w:szCs w:val="27"/>
                <w:lang w:eastAsia="ru-RU"/>
              </w:rPr>
              <w:t>8. Інформація про наявність у власності працівників емітента акцій у статутному капіталі емітента</w:t>
            </w:r>
          </w:p>
        </w:tc>
      </w:tr>
    </w:tbl>
    <w:p w:rsidR="007F4D76" w:rsidRPr="007F4D76" w:rsidRDefault="007F4D76" w:rsidP="007F4D76">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7F4D76" w:rsidRPr="007F4D76" w:rsidTr="003F4350">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Кількість за видами акцій</w:t>
            </w:r>
          </w:p>
        </w:tc>
      </w:tr>
      <w:tr w:rsidR="007F4D76" w:rsidRPr="007F4D76" w:rsidTr="003F4350">
        <w:tc>
          <w:tcPr>
            <w:tcW w:w="7011" w:type="dxa"/>
            <w:vMerge/>
            <w:tcBorders>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прості іменні</w:t>
            </w:r>
          </w:p>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ind w:left="-243"/>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 xml:space="preserve">  </w:t>
            </w:r>
            <w:r w:rsidRPr="007F4D76">
              <w:rPr>
                <w:rFonts w:ascii="Times New Roman" w:eastAsia="Times New Roman" w:hAnsi="Times New Roman" w:cs="Times New Roman"/>
                <w:b/>
                <w:bCs/>
                <w:sz w:val="20"/>
                <w:szCs w:val="20"/>
                <w:lang w:eastAsia="uk-UA"/>
              </w:rPr>
              <w:t>Привілейовані</w:t>
            </w:r>
          </w:p>
          <w:p w:rsidR="007F4D76" w:rsidRPr="007F4D76" w:rsidRDefault="007F4D76" w:rsidP="007F4D76">
            <w:pPr>
              <w:spacing w:after="0" w:line="240" w:lineRule="auto"/>
              <w:ind w:left="-243"/>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іменні</w:t>
            </w:r>
          </w:p>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p>
        </w:tc>
      </w:tr>
      <w:tr w:rsidR="007F4D76" w:rsidRPr="007F4D76" w:rsidTr="003F435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5</w:t>
            </w:r>
          </w:p>
        </w:tc>
      </w:tr>
      <w:tr w:rsidR="007F4D76" w:rsidRPr="007F4D76" w:rsidTr="003F435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Шаглiй Микола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2180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83.84615384615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2180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Лисенко Микола Олексiйович</w:t>
            </w:r>
            <w:r w:rsidRPr="007F4D76">
              <w:rPr>
                <w:rFonts w:ascii="Times New Roman" w:eastAsia="Times New Roman" w:hAnsi="Times New Roman" w:cs="Times New Roman"/>
                <w:bCs/>
                <w:sz w:val="20"/>
                <w:szCs w:val="20"/>
                <w:lang w:eastAsia="uk-UA"/>
              </w:rPr>
              <w:tab/>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Атаманюк Володимир Анатолiйович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val="en-US" w:eastAsia="uk-UA"/>
              </w:rPr>
            </w:pPr>
            <w:r w:rsidRPr="007F4D76">
              <w:rPr>
                <w:rFonts w:ascii="Times New Roman" w:eastAsia="Times New Roman" w:hAnsi="Times New Roman" w:cs="Times New Roman"/>
                <w:bCs/>
                <w:sz w:val="20"/>
                <w:szCs w:val="20"/>
                <w:lang w:val="en-US" w:eastAsia="uk-UA"/>
              </w:rPr>
              <w:t>0</w:t>
            </w:r>
          </w:p>
        </w:tc>
      </w:tr>
      <w:tr w:rsidR="007F4D76" w:rsidRPr="007F4D76" w:rsidTr="003F435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2191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84.26923076923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2191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val="en-US" w:eastAsia="uk-UA"/>
              </w:rPr>
            </w:pPr>
            <w:r w:rsidRPr="007F4D76">
              <w:rPr>
                <w:rFonts w:ascii="Times New Roman" w:eastAsia="Times New Roman" w:hAnsi="Times New Roman" w:cs="Times New Roman"/>
                <w:b/>
                <w:bCs/>
                <w:sz w:val="20"/>
                <w:szCs w:val="20"/>
                <w:lang w:val="en-US" w:eastAsia="uk-UA"/>
              </w:rPr>
              <w:t>0</w:t>
            </w:r>
          </w:p>
        </w:tc>
      </w:tr>
    </w:tbl>
    <w:p w:rsidR="007F4D76" w:rsidRPr="007F4D76" w:rsidRDefault="007F4D76" w:rsidP="007F4D76">
      <w:pPr>
        <w:spacing w:after="0" w:line="240" w:lineRule="auto"/>
        <w:rPr>
          <w:rFonts w:ascii="Times New Roman" w:eastAsia="Times New Roman" w:hAnsi="Times New Roman" w:cs="Times New Roman"/>
          <w:sz w:val="24"/>
          <w:szCs w:val="24"/>
          <w:lang w:val="en-US" w:eastAsia="uk-UA"/>
        </w:rPr>
      </w:pPr>
    </w:p>
    <w:p w:rsidR="007F4D76" w:rsidRDefault="007F4D76">
      <w:pPr>
        <w:sectPr w:rsidR="007F4D76" w:rsidSect="007F4D76">
          <w:pgSz w:w="16838" w:h="11906" w:orient="landscape"/>
          <w:pgMar w:top="1417" w:right="363" w:bottom="850" w:left="363" w:header="709" w:footer="709" w:gutter="0"/>
          <w:cols w:space="708"/>
          <w:docGrid w:linePitch="360"/>
        </w:sect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7F4D76">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7F4D76" w:rsidRPr="007F4D76" w:rsidTr="003F4350">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7F4D76">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7F4D76" w:rsidRPr="007F4D76" w:rsidTr="003F435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8</w:t>
            </w:r>
          </w:p>
        </w:tc>
      </w:tr>
      <w:tr w:rsidR="007F4D76" w:rsidRPr="007F4D76" w:rsidTr="003F435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02.12.2010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93/15/1/10</w:t>
            </w:r>
          </w:p>
        </w:tc>
        <w:tc>
          <w:tcPr>
            <w:tcW w:w="204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UA4000107577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2600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260000.00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2385</w:t>
            </w:r>
          </w:p>
        </w:tc>
        <w:tc>
          <w:tcPr>
            <w:tcW w:w="2142"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w:t>
            </w:r>
          </w:p>
        </w:tc>
      </w:tr>
      <w:tr w:rsidR="007F4D76" w:rsidRPr="007F4D76" w:rsidTr="003F435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sz w:val="20"/>
                <w:szCs w:val="20"/>
                <w:lang w:eastAsia="uk-UA"/>
              </w:rPr>
              <w:t>д/в</w:t>
            </w:r>
          </w:p>
        </w:tc>
      </w:tr>
    </w:tbl>
    <w:p w:rsidR="007F4D76" w:rsidRPr="007F4D76" w:rsidRDefault="007F4D76" w:rsidP="007F4D76">
      <w:pPr>
        <w:spacing w:after="0" w:line="240" w:lineRule="auto"/>
        <w:rPr>
          <w:rFonts w:ascii="Times New Roman" w:eastAsia="Times New Roman" w:hAnsi="Times New Roman" w:cs="Times New Roman"/>
          <w:sz w:val="24"/>
          <w:szCs w:val="24"/>
          <w:lang w:val="en-US" w:eastAsia="uk-UA"/>
        </w:rPr>
      </w:pPr>
    </w:p>
    <w:p w:rsidR="007F4D76" w:rsidRDefault="007F4D76">
      <w:pPr>
        <w:sectPr w:rsidR="007F4D76" w:rsidSect="007F4D76">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7F4D76" w:rsidRPr="007F4D76" w:rsidTr="003F4350">
        <w:trPr>
          <w:trHeight w:val="271"/>
        </w:trPr>
        <w:tc>
          <w:tcPr>
            <w:tcW w:w="10080" w:type="dxa"/>
            <w:tcMar>
              <w:top w:w="60" w:type="dxa"/>
              <w:left w:w="60" w:type="dxa"/>
              <w:bottom w:w="60" w:type="dxa"/>
              <w:right w:w="60" w:type="dxa"/>
            </w:tcMar>
            <w:vAlign w:val="center"/>
          </w:tcPr>
          <w:p w:rsidR="007F4D76" w:rsidRPr="007F4D76" w:rsidRDefault="007F4D76" w:rsidP="007F4D76">
            <w:pPr>
              <w:spacing w:after="0" w:line="240" w:lineRule="auto"/>
              <w:ind w:left="-210"/>
              <w:jc w:val="center"/>
              <w:rPr>
                <w:rFonts w:ascii="Times New Roman" w:eastAsia="Times New Roman" w:hAnsi="Times New Roman" w:cs="Times New Roman"/>
                <w:b/>
                <w:bCs/>
                <w:sz w:val="26"/>
                <w:szCs w:val="26"/>
                <w:lang w:eastAsia="uk-UA"/>
              </w:rPr>
            </w:pPr>
            <w:r w:rsidRPr="007F4D76">
              <w:rPr>
                <w:rFonts w:ascii="Times New Roman" w:eastAsia="Times New Roman" w:hAnsi="Times New Roman" w:cs="Times New Roman"/>
                <w:b/>
                <w:color w:val="000000"/>
                <w:sz w:val="26"/>
                <w:szCs w:val="26"/>
                <w:lang w:val="ru-RU" w:eastAsia="uk-UA"/>
              </w:rPr>
              <w:lastRenderedPageBreak/>
              <w:t xml:space="preserve">   </w:t>
            </w:r>
            <w:r w:rsidRPr="007F4D76">
              <w:rPr>
                <w:rFonts w:ascii="Times New Roman" w:eastAsia="Times New Roman" w:hAnsi="Times New Roman" w:cs="Times New Roman"/>
                <w:b/>
                <w:color w:val="000000"/>
                <w:sz w:val="26"/>
                <w:szCs w:val="26"/>
                <w:lang w:val="en-US" w:eastAsia="uk-UA"/>
              </w:rPr>
              <w:t>XIII</w:t>
            </w:r>
            <w:r w:rsidRPr="007F4D76">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7F4D76" w:rsidRPr="007F4D76" w:rsidTr="003F4350">
        <w:trPr>
          <w:trHeight w:val="244"/>
        </w:trPr>
        <w:tc>
          <w:tcPr>
            <w:tcW w:w="10080" w:type="dxa"/>
            <w:tcMar>
              <w:top w:w="60" w:type="dxa"/>
              <w:left w:w="60" w:type="dxa"/>
              <w:bottom w:w="60" w:type="dxa"/>
              <w:right w:w="60" w:type="dxa"/>
            </w:tcMar>
          </w:tcPr>
          <w:p w:rsidR="007F4D76" w:rsidRPr="007F4D76" w:rsidRDefault="007F4D76" w:rsidP="007F4D76">
            <w:pPr>
              <w:spacing w:after="0" w:line="240" w:lineRule="auto"/>
              <w:rPr>
                <w:rFonts w:ascii="Times New Roman" w:eastAsia="Times New Roman" w:hAnsi="Times New Roman" w:cs="Times New Roman"/>
                <w:b/>
                <w:bCs/>
                <w:color w:val="000000"/>
                <w:sz w:val="24"/>
                <w:szCs w:val="24"/>
                <w:lang w:eastAsia="uk-UA"/>
              </w:rPr>
            </w:pPr>
          </w:p>
          <w:p w:rsidR="007F4D76" w:rsidRPr="007F4D76" w:rsidRDefault="007F4D76" w:rsidP="007F4D76">
            <w:pPr>
              <w:spacing w:after="0" w:line="240" w:lineRule="auto"/>
              <w:rPr>
                <w:rFonts w:ascii="Times New Roman" w:eastAsia="Times New Roman" w:hAnsi="Times New Roman" w:cs="Times New Roman"/>
                <w:b/>
                <w:bCs/>
                <w:color w:val="000000"/>
                <w:sz w:val="24"/>
                <w:szCs w:val="24"/>
                <w:lang w:eastAsia="uk-UA"/>
              </w:rPr>
            </w:pPr>
            <w:r w:rsidRPr="007F4D76">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7F4D76" w:rsidRPr="007F4D76" w:rsidRDefault="007F4D76" w:rsidP="007F4D76">
            <w:pPr>
              <w:spacing w:after="0" w:line="240" w:lineRule="auto"/>
              <w:rPr>
                <w:rFonts w:ascii="Times New Roman" w:eastAsia="Times New Roman" w:hAnsi="Times New Roman" w:cs="Times New Roman"/>
                <w:sz w:val="24"/>
                <w:szCs w:val="24"/>
                <w:lang w:eastAsia="uk-UA"/>
              </w:rPr>
            </w:pPr>
          </w:p>
        </w:tc>
      </w:tr>
    </w:tbl>
    <w:p w:rsidR="007F4D76" w:rsidRPr="007F4D76" w:rsidRDefault="007F4D76" w:rsidP="007F4D76">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F4D76" w:rsidRPr="007F4D76" w:rsidTr="003F4350">
        <w:trPr>
          <w:trHeight w:val="461"/>
        </w:trPr>
        <w:tc>
          <w:tcPr>
            <w:tcW w:w="3090" w:type="dxa"/>
            <w:vMerge w:val="restart"/>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Основні засоби , всього (тис.грн.)</w:t>
            </w:r>
          </w:p>
        </w:tc>
      </w:tr>
      <w:tr w:rsidR="007F4D76" w:rsidRPr="007F4D76" w:rsidTr="003F4350">
        <w:trPr>
          <w:trHeight w:val="147"/>
        </w:trPr>
        <w:tc>
          <w:tcPr>
            <w:tcW w:w="3090" w:type="dxa"/>
            <w:vMerge/>
            <w:shd w:val="clear" w:color="auto" w:fill="auto"/>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На кінець періоду</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319.000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223.800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319.000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223.800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218.700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194.100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218.700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194.100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45.300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1.500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45.300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1.500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49.200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23.600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49.200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23.600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5.800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4.600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5.800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4.600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val="en-US"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xml:space="preserve">- </w:t>
            </w:r>
            <w:r w:rsidRPr="007F4D76">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r>
      <w:tr w:rsidR="007F4D76" w:rsidRPr="007F4D76" w:rsidTr="003F4350">
        <w:trPr>
          <w:trHeight w:val="346"/>
        </w:trPr>
        <w:tc>
          <w:tcPr>
            <w:tcW w:w="3090" w:type="dxa"/>
            <w:shd w:val="clear" w:color="auto" w:fill="auto"/>
            <w:vAlign w:val="center"/>
          </w:tcPr>
          <w:p w:rsidR="007F4D76" w:rsidRPr="007F4D76" w:rsidRDefault="007F4D76" w:rsidP="007F4D76">
            <w:pPr>
              <w:spacing w:after="0" w:line="240" w:lineRule="auto"/>
              <w:rPr>
                <w:rFonts w:ascii="Times New Roman" w:eastAsia="Times New Roman" w:hAnsi="Times New Roman" w:cs="Times New Roman"/>
                <w:b/>
                <w:sz w:val="20"/>
                <w:szCs w:val="20"/>
                <w:lang w:eastAsia="uk-UA"/>
              </w:rPr>
            </w:pPr>
            <w:r w:rsidRPr="007F4D76">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eastAsia="uk-UA"/>
              </w:rPr>
              <w:t>319.000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223.800</w:t>
            </w:r>
          </w:p>
        </w:tc>
        <w:tc>
          <w:tcPr>
            <w:tcW w:w="1161"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0.000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319.000</w:t>
            </w:r>
          </w:p>
        </w:tc>
        <w:tc>
          <w:tcPr>
            <w:tcW w:w="1162" w:type="dxa"/>
            <w:shd w:val="clear" w:color="auto" w:fill="auto"/>
            <w:vAlign w:val="center"/>
          </w:tcPr>
          <w:p w:rsidR="007F4D76" w:rsidRPr="007F4D76" w:rsidRDefault="007F4D76" w:rsidP="007F4D76">
            <w:pPr>
              <w:spacing w:after="0" w:line="240" w:lineRule="auto"/>
              <w:jc w:val="center"/>
              <w:rPr>
                <w:rFonts w:ascii="Times New Roman" w:eastAsia="Times New Roman" w:hAnsi="Times New Roman" w:cs="Times New Roman"/>
                <w:sz w:val="20"/>
                <w:szCs w:val="20"/>
                <w:lang w:eastAsia="uk-UA"/>
              </w:rPr>
            </w:pPr>
            <w:r w:rsidRPr="007F4D76">
              <w:rPr>
                <w:rFonts w:ascii="Times New Roman" w:eastAsia="Times New Roman" w:hAnsi="Times New Roman" w:cs="Times New Roman"/>
                <w:sz w:val="20"/>
                <w:szCs w:val="20"/>
                <w:lang w:eastAsia="uk-UA"/>
              </w:rPr>
              <w:t>223.800</w:t>
            </w:r>
          </w:p>
        </w:tc>
      </w:tr>
    </w:tbl>
    <w:p w:rsidR="007F4D76" w:rsidRPr="007F4D76" w:rsidRDefault="007F4D76" w:rsidP="007F4D76">
      <w:pPr>
        <w:spacing w:after="0" w:line="240" w:lineRule="auto"/>
        <w:rPr>
          <w:rFonts w:ascii="Times New Roman" w:eastAsia="Times New Roman" w:hAnsi="Times New Roman" w:cs="Times New Roman"/>
          <w:sz w:val="20"/>
          <w:szCs w:val="20"/>
          <w:lang w:eastAsia="uk-UA"/>
        </w:rPr>
      </w:pP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Times New Roman" w:eastAsia="Times New Roman" w:hAnsi="Times New Roman" w:cs="Times New Roman"/>
          <w:b/>
          <w:sz w:val="20"/>
          <w:szCs w:val="20"/>
          <w:lang w:eastAsia="uk-UA"/>
        </w:rPr>
        <w:t xml:space="preserve">Пояснення : </w:t>
      </w:r>
      <w:r w:rsidRPr="007F4D76">
        <w:rPr>
          <w:rFonts w:ascii="Times New Roman" w:eastAsia="Times New Roman" w:hAnsi="Times New Roman" w:cs="Times New Roman"/>
          <w:b/>
          <w:sz w:val="20"/>
          <w:szCs w:val="20"/>
          <w:lang w:val="en-US" w:eastAsia="uk-UA"/>
        </w:rPr>
        <w:t xml:space="preserve"> </w:t>
      </w:r>
      <w:r w:rsidRPr="007F4D76">
        <w:rPr>
          <w:rFonts w:ascii="Courier New" w:eastAsia="Times New Roman" w:hAnsi="Courier New" w:cs="Courier New"/>
          <w:sz w:val="20"/>
          <w:szCs w:val="20"/>
          <w:lang w:val="ru-RU" w:eastAsia="uk-UA"/>
        </w:rPr>
        <w:t>Станом на 31.12.2018 р. за даними бухгалтерського обліку первісна вартість основних засобів складає 2 726 тис. грн., у тому числі:</w:t>
      </w: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Courier New" w:eastAsia="Times New Roman" w:hAnsi="Courier New" w:cs="Courier New"/>
          <w:sz w:val="20"/>
          <w:szCs w:val="20"/>
          <w:lang w:val="ru-RU" w:eastAsia="uk-UA"/>
        </w:rPr>
        <w:t>будівлі та споруди: ступінь зносу - 64%, термін експлуатації - 18 років, ступінь використання - 75%;</w:t>
      </w: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Courier New" w:eastAsia="Times New Roman" w:hAnsi="Courier New" w:cs="Courier New"/>
          <w:sz w:val="20"/>
          <w:szCs w:val="20"/>
          <w:lang w:val="ru-RU" w:eastAsia="uk-UA"/>
        </w:rPr>
        <w:t>машини та обладнання: ступінь зносу - 85%, термін експлуатації - 18 років, ступінь використання - 80%;</w:t>
      </w: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Courier New" w:eastAsia="Times New Roman" w:hAnsi="Courier New" w:cs="Courier New"/>
          <w:sz w:val="20"/>
          <w:szCs w:val="20"/>
          <w:lang w:val="ru-RU" w:eastAsia="uk-UA"/>
        </w:rPr>
        <w:t xml:space="preserve">транспортні засоби: ступінь зносу - 97%, термін експлуатації - 18 років, ступінь використання - 100%; </w:t>
      </w: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Courier New" w:eastAsia="Times New Roman" w:hAnsi="Courier New" w:cs="Courier New"/>
          <w:sz w:val="20"/>
          <w:szCs w:val="20"/>
          <w:lang w:val="ru-RU" w:eastAsia="uk-UA"/>
        </w:rPr>
        <w:t>інші основні: ступінь зносу - 98%, термін експлуатації - 18 років, ступінь використання - 80%.</w:t>
      </w: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Courier New" w:eastAsia="Times New Roman" w:hAnsi="Courier New" w:cs="Courier New"/>
          <w:sz w:val="20"/>
          <w:szCs w:val="20"/>
          <w:lang w:val="ru-RU" w:eastAsia="uk-UA"/>
        </w:rPr>
        <w:t xml:space="preserve">Знос основних засобів складає 2 502,2 тис.грн.(91,7%).Основні засоби використовуються з моменту вводу їх в експлуатацію і відповідно до технічних характеристик. </w:t>
      </w: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Courier New" w:eastAsia="Times New Roman" w:hAnsi="Courier New" w:cs="Courier New"/>
          <w:sz w:val="20"/>
          <w:szCs w:val="20"/>
          <w:lang w:val="ru-RU" w:eastAsia="uk-UA"/>
        </w:rPr>
        <w:t>Обмежень щодо використання основних засобів не має.</w:t>
      </w:r>
    </w:p>
    <w:p w:rsidR="007F4D76" w:rsidRPr="007F4D76" w:rsidRDefault="007F4D76" w:rsidP="007F4D76">
      <w:pPr>
        <w:spacing w:after="0" w:line="240" w:lineRule="auto"/>
        <w:rPr>
          <w:rFonts w:ascii="Courier New" w:eastAsia="Times New Roman" w:hAnsi="Courier New" w:cs="Courier New"/>
          <w:sz w:val="20"/>
          <w:szCs w:val="20"/>
          <w:lang w:val="ru-RU" w:eastAsia="uk-UA"/>
        </w:rPr>
      </w:pPr>
      <w:r w:rsidRPr="007F4D76">
        <w:rPr>
          <w:rFonts w:ascii="Courier New" w:eastAsia="Times New Roman" w:hAnsi="Courier New" w:cs="Courier New"/>
          <w:sz w:val="20"/>
          <w:szCs w:val="20"/>
          <w:lang w:val="ru-RU" w:eastAsia="uk-UA"/>
        </w:rPr>
        <w:t>Суттєві зміни у вартості основних засобів обумовлені нарахуванням зносу.</w:t>
      </w:r>
    </w:p>
    <w:p w:rsidR="007F4D76" w:rsidRPr="007F4D76" w:rsidRDefault="007F4D76" w:rsidP="007F4D76">
      <w:pPr>
        <w:spacing w:after="0" w:line="240" w:lineRule="auto"/>
        <w:rPr>
          <w:rFonts w:ascii="Courier New" w:eastAsia="Times New Roman" w:hAnsi="Courier New" w:cs="Courier New"/>
          <w:sz w:val="20"/>
          <w:szCs w:val="20"/>
          <w:lang w:val="ru-RU" w:eastAsia="uk-UA"/>
        </w:rPr>
      </w:pPr>
    </w:p>
    <w:p w:rsidR="007F4D76" w:rsidRPr="007F4D76" w:rsidRDefault="007F4D76" w:rsidP="007F4D76">
      <w:pPr>
        <w:spacing w:after="0" w:line="240" w:lineRule="auto"/>
        <w:rPr>
          <w:rFonts w:ascii="Courier New" w:eastAsia="Times New Roman" w:hAnsi="Courier New" w:cs="Courier New"/>
          <w:sz w:val="20"/>
          <w:szCs w:val="20"/>
          <w:lang w:val="ru-RU" w:eastAsia="uk-UA"/>
        </w:rPr>
      </w:pP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p>
    <w:p w:rsidR="007F4D76" w:rsidRDefault="007F4D76">
      <w:pPr>
        <w:sectPr w:rsidR="007F4D76" w:rsidSect="007F4D76">
          <w:pgSz w:w="11906" w:h="16838"/>
          <w:pgMar w:top="363" w:right="567" w:bottom="363" w:left="1417" w:header="709" w:footer="709" w:gutter="0"/>
          <w:cols w:space="708"/>
          <w:docGrid w:linePitch="360"/>
        </w:sectPr>
      </w:pPr>
    </w:p>
    <w:tbl>
      <w:tblPr>
        <w:tblStyle w:val="a4"/>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7F4D76" w:rsidRPr="007F4D76" w:rsidTr="003F4350">
        <w:trPr>
          <w:trHeight w:val="244"/>
        </w:trPr>
        <w:tc>
          <w:tcPr>
            <w:tcW w:w="9828" w:type="dxa"/>
            <w:gridSpan w:val="4"/>
          </w:tcPr>
          <w:p w:rsidR="007F4D76" w:rsidRPr="007F4D76" w:rsidRDefault="007F4D76" w:rsidP="007F4D76">
            <w:pPr>
              <w:jc w:val="center"/>
              <w:rPr>
                <w:b/>
                <w:bCs/>
                <w:color w:val="000000"/>
                <w:sz w:val="24"/>
                <w:szCs w:val="24"/>
              </w:rPr>
            </w:pPr>
            <w:r w:rsidRPr="007F4D76">
              <w:rPr>
                <w:b/>
                <w:bCs/>
                <w:color w:val="000000"/>
                <w:sz w:val="24"/>
                <w:szCs w:val="24"/>
                <w:lang w:val="ru-RU"/>
              </w:rPr>
              <w:lastRenderedPageBreak/>
              <w:t>2</w:t>
            </w:r>
            <w:r w:rsidRPr="007F4D76">
              <w:rPr>
                <w:b/>
                <w:bCs/>
                <w:color w:val="000000"/>
                <w:sz w:val="24"/>
                <w:szCs w:val="24"/>
              </w:rPr>
              <w:t>. Інформація щодо вартості чистих активів емітента</w:t>
            </w:r>
          </w:p>
          <w:p w:rsidR="007F4D76" w:rsidRPr="007F4D76" w:rsidRDefault="007F4D76" w:rsidP="007F4D76">
            <w:pPr>
              <w:rPr>
                <w:sz w:val="24"/>
                <w:szCs w:val="24"/>
              </w:rPr>
            </w:pPr>
          </w:p>
        </w:tc>
      </w:tr>
      <w:tr w:rsidR="007F4D76" w:rsidRPr="007F4D76" w:rsidTr="003F4350">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7F4D76" w:rsidRPr="007F4D76" w:rsidRDefault="007F4D76" w:rsidP="007F4D76">
            <w:pPr>
              <w:rPr>
                <w:b/>
              </w:rPr>
            </w:pPr>
            <w:r w:rsidRPr="007F4D76">
              <w:rPr>
                <w:b/>
                <w:lang w:val="ru-RU"/>
              </w:rPr>
              <w:t>Найменування показника</w:t>
            </w:r>
            <w:r w:rsidRPr="007F4D76">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7F4D76" w:rsidRPr="007F4D76" w:rsidRDefault="007F4D76" w:rsidP="007F4D76">
            <w:pPr>
              <w:jc w:val="center"/>
              <w:rPr>
                <w:b/>
                <w:lang w:val="ru-RU"/>
              </w:rPr>
            </w:pPr>
            <w:r w:rsidRPr="007F4D76">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7F4D76" w:rsidRPr="007F4D76" w:rsidRDefault="007F4D76" w:rsidP="007F4D76">
            <w:pPr>
              <w:jc w:val="center"/>
              <w:rPr>
                <w:b/>
                <w:lang w:val="ru-RU"/>
              </w:rPr>
            </w:pPr>
            <w:r w:rsidRPr="007F4D76">
              <w:rPr>
                <w:b/>
                <w:lang w:val="ru-RU"/>
              </w:rPr>
              <w:t>За попередній період</w:t>
            </w:r>
          </w:p>
        </w:tc>
      </w:tr>
      <w:tr w:rsidR="007F4D76" w:rsidRPr="007F4D76" w:rsidTr="003F435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F4D76" w:rsidRPr="007F4D76" w:rsidRDefault="007F4D76" w:rsidP="007F4D76">
            <w:pPr>
              <w:rPr>
                <w:b/>
                <w:lang w:val="ru-RU"/>
              </w:rPr>
            </w:pPr>
            <w:r w:rsidRPr="007F4D76">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jc w:val="center"/>
              <w:rPr>
                <w:lang w:val="ru-RU"/>
              </w:rPr>
            </w:pPr>
            <w:r w:rsidRPr="007F4D76">
              <w:rPr>
                <w:lang w:val="en-US"/>
              </w:rPr>
              <w:t>392.5</w:t>
            </w:r>
          </w:p>
        </w:tc>
        <w:tc>
          <w:tcPr>
            <w:tcW w:w="2581" w:type="dxa"/>
            <w:tcBorders>
              <w:top w:val="single" w:sz="6" w:space="0" w:color="auto"/>
              <w:left w:val="single" w:sz="6" w:space="0" w:color="auto"/>
              <w:bottom w:val="single" w:sz="6" w:space="0" w:color="auto"/>
              <w:right w:val="single" w:sz="4" w:space="0" w:color="auto"/>
            </w:tcBorders>
            <w:vAlign w:val="center"/>
          </w:tcPr>
          <w:p w:rsidR="007F4D76" w:rsidRPr="007F4D76" w:rsidRDefault="007F4D76" w:rsidP="007F4D76">
            <w:pPr>
              <w:jc w:val="center"/>
              <w:rPr>
                <w:lang w:val="ru-RU"/>
              </w:rPr>
            </w:pPr>
            <w:r w:rsidRPr="007F4D76">
              <w:rPr>
                <w:lang w:val="en-US"/>
              </w:rPr>
              <w:t>455.8</w:t>
            </w:r>
          </w:p>
        </w:tc>
      </w:tr>
      <w:tr w:rsidR="007F4D76" w:rsidRPr="007F4D76" w:rsidTr="003F435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F4D76" w:rsidRPr="007F4D76" w:rsidRDefault="007F4D76" w:rsidP="007F4D76">
            <w:pPr>
              <w:rPr>
                <w:b/>
                <w:lang w:val="ru-RU"/>
              </w:rPr>
            </w:pPr>
            <w:r w:rsidRPr="007F4D76">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jc w:val="center"/>
              <w:rPr>
                <w:lang w:val="ru-RU"/>
              </w:rPr>
            </w:pPr>
            <w:r w:rsidRPr="007F4D76">
              <w:rPr>
                <w:lang w:val="en-US"/>
              </w:rPr>
              <w:t>260</w:t>
            </w:r>
          </w:p>
        </w:tc>
        <w:tc>
          <w:tcPr>
            <w:tcW w:w="2581" w:type="dxa"/>
            <w:tcBorders>
              <w:top w:val="single" w:sz="6" w:space="0" w:color="auto"/>
              <w:left w:val="single" w:sz="6" w:space="0" w:color="auto"/>
              <w:bottom w:val="single" w:sz="6" w:space="0" w:color="auto"/>
              <w:right w:val="single" w:sz="4" w:space="0" w:color="auto"/>
            </w:tcBorders>
            <w:vAlign w:val="center"/>
          </w:tcPr>
          <w:p w:rsidR="007F4D76" w:rsidRPr="007F4D76" w:rsidRDefault="007F4D76" w:rsidP="007F4D76">
            <w:pPr>
              <w:jc w:val="center"/>
              <w:rPr>
                <w:lang w:val="ru-RU"/>
              </w:rPr>
            </w:pPr>
            <w:r w:rsidRPr="007F4D76">
              <w:rPr>
                <w:lang w:val="en-US"/>
              </w:rPr>
              <w:t>260</w:t>
            </w:r>
          </w:p>
        </w:tc>
      </w:tr>
      <w:tr w:rsidR="007F4D76" w:rsidRPr="007F4D76" w:rsidTr="003F435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F4D76" w:rsidRPr="007F4D76" w:rsidRDefault="007F4D76" w:rsidP="007F4D76">
            <w:pPr>
              <w:rPr>
                <w:b/>
                <w:lang w:val="ru-RU"/>
              </w:rPr>
            </w:pPr>
            <w:r w:rsidRPr="007F4D76">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jc w:val="center"/>
              <w:rPr>
                <w:lang w:val="ru-RU"/>
              </w:rPr>
            </w:pPr>
            <w:r w:rsidRPr="007F4D76">
              <w:rPr>
                <w:lang w:val="en-US"/>
              </w:rPr>
              <w:t>260</w:t>
            </w:r>
          </w:p>
        </w:tc>
        <w:tc>
          <w:tcPr>
            <w:tcW w:w="2581" w:type="dxa"/>
            <w:tcBorders>
              <w:top w:val="single" w:sz="6" w:space="0" w:color="auto"/>
              <w:left w:val="single" w:sz="6" w:space="0" w:color="auto"/>
              <w:bottom w:val="single" w:sz="6" w:space="0" w:color="auto"/>
              <w:right w:val="single" w:sz="4" w:space="0" w:color="auto"/>
            </w:tcBorders>
            <w:vAlign w:val="center"/>
          </w:tcPr>
          <w:p w:rsidR="007F4D76" w:rsidRPr="007F4D76" w:rsidRDefault="007F4D76" w:rsidP="007F4D76">
            <w:pPr>
              <w:jc w:val="center"/>
              <w:rPr>
                <w:lang w:val="ru-RU"/>
              </w:rPr>
            </w:pPr>
            <w:r w:rsidRPr="007F4D76">
              <w:rPr>
                <w:lang w:val="en-US"/>
              </w:rPr>
              <w:t>260</w:t>
            </w:r>
          </w:p>
        </w:tc>
      </w:tr>
      <w:tr w:rsidR="007F4D76" w:rsidRPr="007F4D76" w:rsidTr="003F4350">
        <w:trPr>
          <w:trHeight w:val="340"/>
        </w:trPr>
        <w:tc>
          <w:tcPr>
            <w:tcW w:w="1188" w:type="dxa"/>
            <w:tcBorders>
              <w:top w:val="single" w:sz="6" w:space="0" w:color="auto"/>
              <w:left w:val="single" w:sz="4" w:space="0" w:color="auto"/>
              <w:bottom w:val="single" w:sz="6" w:space="0" w:color="auto"/>
              <w:right w:val="single" w:sz="6" w:space="0" w:color="auto"/>
            </w:tcBorders>
          </w:tcPr>
          <w:p w:rsidR="007F4D76" w:rsidRPr="007F4D76" w:rsidRDefault="007F4D76" w:rsidP="007F4D76">
            <w:pPr>
              <w:rPr>
                <w:b/>
                <w:lang w:val="ru-RU"/>
              </w:rPr>
            </w:pPr>
            <w:r w:rsidRPr="007F4D76">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7F4D76" w:rsidRPr="007F4D76" w:rsidRDefault="007F4D76" w:rsidP="007F4D76">
            <w:pPr>
              <w:rPr>
                <w:lang w:val="en-US"/>
              </w:rPr>
            </w:pPr>
            <w:r w:rsidRPr="007F4D76">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7F4D76" w:rsidRPr="007F4D76" w:rsidTr="003F4350">
        <w:trPr>
          <w:trHeight w:val="340"/>
        </w:trPr>
        <w:tc>
          <w:tcPr>
            <w:tcW w:w="1188" w:type="dxa"/>
            <w:tcBorders>
              <w:top w:val="single" w:sz="6" w:space="0" w:color="auto"/>
              <w:left w:val="single" w:sz="4" w:space="0" w:color="auto"/>
              <w:bottom w:val="single" w:sz="4" w:space="0" w:color="auto"/>
              <w:right w:val="single" w:sz="6" w:space="0" w:color="auto"/>
            </w:tcBorders>
          </w:tcPr>
          <w:p w:rsidR="007F4D76" w:rsidRPr="007F4D76" w:rsidRDefault="007F4D76" w:rsidP="007F4D76">
            <w:pPr>
              <w:rPr>
                <w:b/>
                <w:lang w:val="ru-RU"/>
              </w:rPr>
            </w:pPr>
            <w:r w:rsidRPr="007F4D76">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7F4D76" w:rsidRPr="007F4D76" w:rsidRDefault="007F4D76" w:rsidP="007F4D76">
            <w:pPr>
              <w:rPr>
                <w:lang w:val="en-US"/>
              </w:rPr>
            </w:pPr>
            <w:r w:rsidRPr="007F4D76">
              <w:rPr>
                <w:lang w:val="en-US"/>
              </w:rPr>
              <w:t>Розрахункова вартість чистих активів(392.500 тис.грн. ) більше скоригованого статутного капіталу(260.000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7F4D76" w:rsidRPr="007F4D76" w:rsidRDefault="007F4D76" w:rsidP="007F4D76">
      <w:pPr>
        <w:spacing w:after="0" w:line="240" w:lineRule="auto"/>
        <w:rPr>
          <w:rFonts w:ascii="Times New Roman" w:eastAsia="Times New Roman" w:hAnsi="Times New Roman" w:cs="Times New Roman"/>
          <w:sz w:val="24"/>
          <w:szCs w:val="24"/>
          <w:lang w:val="ru-RU"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after="300" w:line="240" w:lineRule="auto"/>
        <w:jc w:val="center"/>
        <w:outlineLvl w:val="2"/>
        <w:rPr>
          <w:rFonts w:ascii="Times New Roman" w:eastAsia="Times New Roman" w:hAnsi="Times New Roman" w:cs="Times New Roman"/>
          <w:b/>
          <w:bCs/>
          <w:color w:val="000000"/>
          <w:sz w:val="26"/>
          <w:szCs w:val="26"/>
          <w:lang w:eastAsia="uk-UA"/>
        </w:rPr>
      </w:pPr>
      <w:r w:rsidRPr="007F4D76">
        <w:rPr>
          <w:rFonts w:ascii="Times New Roman" w:eastAsia="Times New Roman" w:hAnsi="Times New Roman" w:cs="Times New Roman"/>
          <w:b/>
          <w:bCs/>
          <w:color w:val="000000"/>
          <w:sz w:val="26"/>
          <w:szCs w:val="26"/>
          <w:lang w:val="en-US" w:eastAsia="uk-UA"/>
        </w:rPr>
        <w:lastRenderedPageBreak/>
        <w:t>3</w:t>
      </w:r>
      <w:r w:rsidRPr="007F4D76">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tbl>
      <w:tblPr>
        <w:tblStyle w:val="a4"/>
        <w:tblW w:w="9953" w:type="dxa"/>
        <w:tblLayout w:type="fixed"/>
        <w:tblLook w:val="04A0" w:firstRow="1" w:lastRow="0" w:firstColumn="1" w:lastColumn="0" w:noHBand="0" w:noVBand="1"/>
      </w:tblPr>
      <w:tblGrid>
        <w:gridCol w:w="738"/>
        <w:gridCol w:w="3757"/>
        <w:gridCol w:w="1189"/>
        <w:gridCol w:w="1385"/>
        <w:gridCol w:w="1651"/>
        <w:gridCol w:w="1233"/>
      </w:tblGrid>
      <w:tr w:rsidR="007F4D76" w:rsidRPr="007F4D76" w:rsidTr="003F4350">
        <w:tc>
          <w:tcPr>
            <w:tcW w:w="4492" w:type="dxa"/>
            <w:gridSpan w:val="2"/>
          </w:tcPr>
          <w:p w:rsidR="007F4D76" w:rsidRPr="007F4D76" w:rsidRDefault="007F4D76" w:rsidP="007F4D76">
            <w:pPr>
              <w:ind w:left="180" w:hanging="180"/>
              <w:jc w:val="center"/>
              <w:rPr>
                <w:b/>
                <w:bCs/>
              </w:rPr>
            </w:pPr>
            <w:r w:rsidRPr="007F4D76">
              <w:rPr>
                <w:b/>
                <w:bCs/>
              </w:rPr>
              <w:t>Види зобов’</w:t>
            </w:r>
            <w:r w:rsidRPr="007F4D76">
              <w:rPr>
                <w:b/>
                <w:bCs/>
                <w:lang w:val="en-US"/>
              </w:rPr>
              <w:t>язань</w:t>
            </w:r>
          </w:p>
        </w:tc>
        <w:tc>
          <w:tcPr>
            <w:tcW w:w="1189" w:type="dxa"/>
          </w:tcPr>
          <w:p w:rsidR="007F4D76" w:rsidRPr="007F4D76" w:rsidRDefault="007F4D76" w:rsidP="007F4D76">
            <w:pPr>
              <w:jc w:val="center"/>
              <w:rPr>
                <w:b/>
                <w:bCs/>
              </w:rPr>
            </w:pPr>
            <w:r w:rsidRPr="007F4D76">
              <w:rPr>
                <w:b/>
                <w:bCs/>
              </w:rPr>
              <w:t>Дата виникнення</w:t>
            </w:r>
          </w:p>
        </w:tc>
        <w:tc>
          <w:tcPr>
            <w:tcW w:w="1385" w:type="dxa"/>
          </w:tcPr>
          <w:p w:rsidR="007F4D76" w:rsidRPr="007F4D76" w:rsidRDefault="007F4D76" w:rsidP="007F4D76">
            <w:pPr>
              <w:jc w:val="center"/>
              <w:rPr>
                <w:b/>
                <w:bCs/>
              </w:rPr>
            </w:pPr>
            <w:r w:rsidRPr="007F4D76">
              <w:rPr>
                <w:b/>
                <w:bCs/>
              </w:rPr>
              <w:t>Непогашена частина боргу (тис.грн.)</w:t>
            </w:r>
          </w:p>
        </w:tc>
        <w:tc>
          <w:tcPr>
            <w:tcW w:w="1651" w:type="dxa"/>
          </w:tcPr>
          <w:p w:rsidR="007F4D76" w:rsidRPr="007F4D76" w:rsidRDefault="007F4D76" w:rsidP="007F4D76">
            <w:pPr>
              <w:jc w:val="center"/>
              <w:rPr>
                <w:b/>
                <w:bCs/>
              </w:rPr>
            </w:pPr>
            <w:r w:rsidRPr="007F4D76">
              <w:rPr>
                <w:b/>
                <w:bCs/>
              </w:rPr>
              <w:t>Відсоток за користування коштами (відсоток річних)</w:t>
            </w:r>
          </w:p>
        </w:tc>
        <w:tc>
          <w:tcPr>
            <w:tcW w:w="1231" w:type="dxa"/>
          </w:tcPr>
          <w:p w:rsidR="007F4D76" w:rsidRPr="007F4D76" w:rsidRDefault="007F4D76" w:rsidP="007F4D76">
            <w:pPr>
              <w:jc w:val="center"/>
              <w:rPr>
                <w:b/>
                <w:bCs/>
              </w:rPr>
            </w:pPr>
            <w:r w:rsidRPr="007F4D76">
              <w:rPr>
                <w:b/>
                <w:bCs/>
              </w:rPr>
              <w:t>Дата погашення</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Кредити банку, у тому числі :</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Зобов'язання за цінними паперами</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у тому числі за облігаціями (за кожним випуском) :</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за іпотечними цінними паперами (за кожним власним випуском):</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за сертифікатами ФОН (за кожним власним випуском):</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За векселями (всього)</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за іншими цінними паперами (у тому числі за похідними цінними паперами) (за кожним видом):</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За фінансовими інвестиціями в корпоративні права (за кожним видом):</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Податкові зобов'язання</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30.30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Фінансова допомога на зворотній основі</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0.00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Інші зобов'язання та забезпечення</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41.50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4492" w:type="dxa"/>
            <w:gridSpan w:val="2"/>
          </w:tcPr>
          <w:p w:rsidR="007F4D76" w:rsidRPr="007F4D76" w:rsidRDefault="007F4D76" w:rsidP="007F4D76">
            <w:pPr>
              <w:ind w:left="180" w:hanging="180"/>
              <w:rPr>
                <w:bCs/>
              </w:rPr>
            </w:pPr>
            <w:r w:rsidRPr="007F4D76">
              <w:rPr>
                <w:bCs/>
              </w:rPr>
              <w:t>Усього зобов'язань та забезпечень</w:t>
            </w:r>
          </w:p>
        </w:tc>
        <w:tc>
          <w:tcPr>
            <w:tcW w:w="1189" w:type="dxa"/>
          </w:tcPr>
          <w:p w:rsidR="007F4D76" w:rsidRPr="007F4D76" w:rsidRDefault="007F4D76" w:rsidP="007F4D76">
            <w:pPr>
              <w:jc w:val="right"/>
              <w:rPr>
                <w:bCs/>
              </w:rPr>
            </w:pPr>
            <w:r w:rsidRPr="007F4D76">
              <w:rPr>
                <w:bCs/>
              </w:rPr>
              <w:t>Х</w:t>
            </w:r>
          </w:p>
        </w:tc>
        <w:tc>
          <w:tcPr>
            <w:tcW w:w="1385" w:type="dxa"/>
          </w:tcPr>
          <w:p w:rsidR="007F4D76" w:rsidRPr="007F4D76" w:rsidRDefault="007F4D76" w:rsidP="007F4D76">
            <w:pPr>
              <w:jc w:val="right"/>
              <w:rPr>
                <w:bCs/>
              </w:rPr>
            </w:pPr>
            <w:r w:rsidRPr="007F4D76">
              <w:rPr>
                <w:bCs/>
              </w:rPr>
              <w:t>71.80</w:t>
            </w:r>
          </w:p>
        </w:tc>
        <w:tc>
          <w:tcPr>
            <w:tcW w:w="1651" w:type="dxa"/>
          </w:tcPr>
          <w:p w:rsidR="007F4D76" w:rsidRPr="007F4D76" w:rsidRDefault="007F4D76" w:rsidP="007F4D76">
            <w:pPr>
              <w:jc w:val="right"/>
              <w:rPr>
                <w:bCs/>
              </w:rPr>
            </w:pPr>
            <w:r w:rsidRPr="007F4D76">
              <w:rPr>
                <w:bCs/>
              </w:rPr>
              <w:t>Х</w:t>
            </w:r>
          </w:p>
        </w:tc>
        <w:tc>
          <w:tcPr>
            <w:tcW w:w="1231" w:type="dxa"/>
          </w:tcPr>
          <w:p w:rsidR="007F4D76" w:rsidRPr="007F4D76" w:rsidRDefault="007F4D76" w:rsidP="007F4D76">
            <w:pPr>
              <w:jc w:val="right"/>
              <w:rPr>
                <w:bCs/>
              </w:rPr>
            </w:pPr>
            <w:r w:rsidRPr="007F4D76">
              <w:rPr>
                <w:bCs/>
              </w:rPr>
              <w:t>Х</w:t>
            </w:r>
          </w:p>
        </w:tc>
      </w:tr>
      <w:tr w:rsidR="007F4D76" w:rsidRPr="007F4D76" w:rsidTr="003F4350">
        <w:tc>
          <w:tcPr>
            <w:tcW w:w="737" w:type="dxa"/>
          </w:tcPr>
          <w:p w:rsidR="007F4D76" w:rsidRPr="007F4D76" w:rsidRDefault="007F4D76" w:rsidP="007F4D76">
            <w:pPr>
              <w:rPr>
                <w:b/>
                <w:szCs w:val="24"/>
                <w:lang w:val="en-US"/>
              </w:rPr>
            </w:pPr>
            <w:r w:rsidRPr="007F4D76">
              <w:rPr>
                <w:b/>
                <w:szCs w:val="24"/>
                <w:lang w:val="en-US"/>
              </w:rPr>
              <w:t>Опис</w:t>
            </w:r>
          </w:p>
        </w:tc>
        <w:tc>
          <w:tcPr>
            <w:tcW w:w="9213" w:type="dxa"/>
            <w:gridSpan w:val="5"/>
          </w:tcPr>
          <w:p w:rsidR="007F4D76" w:rsidRPr="007F4D76" w:rsidRDefault="007F4D76" w:rsidP="007F4D76">
            <w:pPr>
              <w:rPr>
                <w:szCs w:val="24"/>
                <w:lang w:val="en-US"/>
              </w:rPr>
            </w:pPr>
            <w:r w:rsidRPr="007F4D76">
              <w:rPr>
                <w:szCs w:val="24"/>
                <w:lang w:val="en-US"/>
              </w:rPr>
              <w:t>Вiдображенi в балансi поточнi зобов'язання, їх оцiнка вiдповiдає вимогам П(С)БО №11 "Зобов'язання". Данi балансу пiдтвердженi системою аналiтичного облiку, актами звiрки. В складi зобов'язань боргiв, по яким виплачуються винагороди, вiдсутнi. Загальна сума поточних зобов'язань становить 71,8 тис.грн., в т.ч. товари, роботи, послуги - 19,7 тис.грн.,з бюджетом - 30,3 тис. грн., зi страхування - 3,8 тис. грн., з оплати працi - 14,8  тис. грн.,  iншi поточнi зобов'язання - 3,2 тис. грн.</w:t>
            </w:r>
          </w:p>
        </w:tc>
      </w:tr>
    </w:tbl>
    <w:p w:rsidR="007F4D76" w:rsidRPr="007F4D76" w:rsidRDefault="007F4D76" w:rsidP="007F4D76">
      <w:pPr>
        <w:spacing w:after="0" w:line="240" w:lineRule="auto"/>
        <w:rPr>
          <w:rFonts w:ascii="Times New Roman" w:eastAsia="Times New Roman" w:hAnsi="Times New Roman" w:cs="Times New Roman"/>
          <w:sz w:val="24"/>
          <w:szCs w:val="24"/>
          <w:lang w:val="en-US" w:eastAsia="uk-UA"/>
        </w:rPr>
      </w:pPr>
    </w:p>
    <w:p w:rsidR="007F4D76" w:rsidRDefault="007F4D76">
      <w:pPr>
        <w:sectPr w:rsidR="007F4D76" w:rsidSect="007F4D7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F4D76" w:rsidRPr="007F4D76" w:rsidTr="003F4350">
        <w:tc>
          <w:tcPr>
            <w:tcW w:w="9720" w:type="dxa"/>
            <w:tcMar>
              <w:top w:w="60" w:type="dxa"/>
              <w:left w:w="60" w:type="dxa"/>
              <w:bottom w:w="60" w:type="dxa"/>
              <w:right w:w="60" w:type="dxa"/>
            </w:tcMar>
            <w:vAlign w:val="center"/>
          </w:tcPr>
          <w:p w:rsidR="007F4D76" w:rsidRPr="007F4D76" w:rsidRDefault="007F4D76" w:rsidP="007F4D76">
            <w:pPr>
              <w:spacing w:after="0" w:line="240" w:lineRule="auto"/>
              <w:ind w:left="-210"/>
              <w:jc w:val="center"/>
              <w:rPr>
                <w:rFonts w:ascii="Times New Roman" w:eastAsia="Times New Roman" w:hAnsi="Times New Roman" w:cs="Times New Roman"/>
                <w:b/>
                <w:bCs/>
                <w:sz w:val="28"/>
                <w:szCs w:val="28"/>
                <w:lang w:eastAsia="uk-UA"/>
              </w:rPr>
            </w:pPr>
            <w:r w:rsidRPr="007F4D76">
              <w:rPr>
                <w:rFonts w:ascii="Times New Roman" w:eastAsia="Times New Roman" w:hAnsi="Times New Roman" w:cs="Times New Roman"/>
                <w:b/>
                <w:color w:val="000000"/>
                <w:sz w:val="28"/>
                <w:szCs w:val="28"/>
                <w:lang w:val="en-US" w:eastAsia="uk-UA"/>
              </w:rPr>
              <w:lastRenderedPageBreak/>
              <w:t>6</w:t>
            </w:r>
            <w:r w:rsidRPr="007F4D76">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7F4D76" w:rsidRPr="007F4D76" w:rsidRDefault="007F4D76" w:rsidP="007F4D76">
      <w:pPr>
        <w:spacing w:after="0" w:line="240" w:lineRule="auto"/>
        <w:rPr>
          <w:rFonts w:ascii="Times New Roman" w:eastAsia="Times New Roman" w:hAnsi="Times New Roman" w:cs="Times New Roman"/>
          <w:sz w:val="24"/>
          <w:szCs w:val="24"/>
          <w:lang w:eastAsia="uk-UA"/>
        </w:rPr>
      </w:pPr>
    </w:p>
    <w:tbl>
      <w:tblPr>
        <w:tblStyle w:val="a4"/>
        <w:tblW w:w="5000" w:type="pct"/>
        <w:tblLook w:val="04A0" w:firstRow="1" w:lastRow="0" w:firstColumn="1" w:lastColumn="0" w:noHBand="0" w:noVBand="1"/>
      </w:tblPr>
      <w:tblGrid>
        <w:gridCol w:w="3386"/>
        <w:gridCol w:w="6752"/>
      </w:tblGrid>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Повне найменування юридичної особи або прізвище, ім'я та по батькові фізичної особи</w:t>
            </w:r>
          </w:p>
        </w:tc>
        <w:tc>
          <w:tcPr>
            <w:tcW w:w="6803" w:type="dxa"/>
            <w:shd w:val="clear" w:color="auto" w:fill="auto"/>
          </w:tcPr>
          <w:p w:rsidR="007F4D76" w:rsidRPr="007F4D76" w:rsidRDefault="007F4D76" w:rsidP="007F4D76">
            <w:pPr>
              <w:rPr>
                <w:szCs w:val="24"/>
              </w:rPr>
            </w:pPr>
            <w:r w:rsidRPr="007F4D76">
              <w:rPr>
                <w:szCs w:val="24"/>
              </w:rPr>
              <w:t>ТОВ "Регран"</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Організаційно-правова форма</w:t>
            </w:r>
          </w:p>
        </w:tc>
        <w:tc>
          <w:tcPr>
            <w:tcW w:w="6803" w:type="dxa"/>
            <w:shd w:val="clear" w:color="auto" w:fill="auto"/>
          </w:tcPr>
          <w:p w:rsidR="007F4D76" w:rsidRPr="007F4D76" w:rsidRDefault="007F4D76" w:rsidP="007F4D76">
            <w:pPr>
              <w:rPr>
                <w:szCs w:val="24"/>
              </w:rPr>
            </w:pPr>
            <w:r w:rsidRPr="007F4D76">
              <w:rPr>
                <w:szCs w:val="24"/>
              </w:rPr>
              <w:t>Товариство з обмеженою вiдповiдальнiстю</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Ідентифікаційний код юридичної особи</w:t>
            </w:r>
          </w:p>
        </w:tc>
        <w:tc>
          <w:tcPr>
            <w:tcW w:w="6803" w:type="dxa"/>
            <w:shd w:val="clear" w:color="auto" w:fill="auto"/>
          </w:tcPr>
          <w:p w:rsidR="007F4D76" w:rsidRPr="007F4D76" w:rsidRDefault="007F4D76" w:rsidP="007F4D76">
            <w:pPr>
              <w:rPr>
                <w:szCs w:val="24"/>
              </w:rPr>
            </w:pPr>
            <w:r w:rsidRPr="007F4D76">
              <w:rPr>
                <w:szCs w:val="24"/>
              </w:rPr>
              <w:t>23876083</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Місцезнаходження</w:t>
            </w:r>
          </w:p>
        </w:tc>
        <w:tc>
          <w:tcPr>
            <w:tcW w:w="6803" w:type="dxa"/>
            <w:shd w:val="clear" w:color="auto" w:fill="auto"/>
          </w:tcPr>
          <w:p w:rsidR="007F4D76" w:rsidRPr="007F4D76" w:rsidRDefault="007F4D76" w:rsidP="007F4D76">
            <w:pPr>
              <w:rPr>
                <w:szCs w:val="24"/>
              </w:rPr>
            </w:pPr>
            <w:r w:rsidRPr="007F4D76">
              <w:rPr>
                <w:szCs w:val="24"/>
              </w:rPr>
              <w:t>65078 Одеська область д/н м. Одеса Космонавтів, 36</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Номер ліцензії або іншого документа на цей вид діяльності</w:t>
            </w:r>
          </w:p>
        </w:tc>
        <w:tc>
          <w:tcPr>
            <w:tcW w:w="6803" w:type="dxa"/>
            <w:shd w:val="clear" w:color="auto" w:fill="auto"/>
          </w:tcPr>
          <w:p w:rsidR="007F4D76" w:rsidRPr="007F4D76" w:rsidRDefault="007F4D76" w:rsidP="007F4D76">
            <w:pPr>
              <w:rPr>
                <w:szCs w:val="24"/>
              </w:rPr>
            </w:pPr>
            <w:r w:rsidRPr="007F4D76">
              <w:rPr>
                <w:szCs w:val="24"/>
              </w:rPr>
              <w:t>серія АГ №399093</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Назва державного органу, що видав ліцензію або інший документ</w:t>
            </w:r>
          </w:p>
        </w:tc>
        <w:tc>
          <w:tcPr>
            <w:tcW w:w="6803" w:type="dxa"/>
            <w:shd w:val="clear" w:color="auto" w:fill="auto"/>
          </w:tcPr>
          <w:p w:rsidR="007F4D76" w:rsidRPr="007F4D76" w:rsidRDefault="007F4D76" w:rsidP="007F4D76">
            <w:pPr>
              <w:rPr>
                <w:szCs w:val="24"/>
              </w:rPr>
            </w:pPr>
            <w:r w:rsidRPr="007F4D76">
              <w:rPr>
                <w:szCs w:val="24"/>
              </w:rPr>
              <w:t>ДКЦПФР</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Дата видачі ліцензії або іншого документа</w:t>
            </w:r>
          </w:p>
        </w:tc>
        <w:tc>
          <w:tcPr>
            <w:tcW w:w="6803" w:type="dxa"/>
            <w:shd w:val="clear" w:color="auto" w:fill="auto"/>
          </w:tcPr>
          <w:p w:rsidR="007F4D76" w:rsidRPr="007F4D76" w:rsidRDefault="007F4D76" w:rsidP="007F4D76">
            <w:pPr>
              <w:rPr>
                <w:szCs w:val="24"/>
              </w:rPr>
            </w:pPr>
            <w:r w:rsidRPr="007F4D76">
              <w:rPr>
                <w:szCs w:val="24"/>
              </w:rPr>
              <w:t>23.07.2010</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Міжміський код та телефон</w:t>
            </w:r>
          </w:p>
        </w:tc>
        <w:tc>
          <w:tcPr>
            <w:tcW w:w="6803" w:type="dxa"/>
            <w:shd w:val="clear" w:color="auto" w:fill="auto"/>
          </w:tcPr>
          <w:p w:rsidR="007F4D76" w:rsidRPr="007F4D76" w:rsidRDefault="007F4D76" w:rsidP="007F4D76">
            <w:pPr>
              <w:rPr>
                <w:szCs w:val="24"/>
              </w:rPr>
            </w:pPr>
            <w:r w:rsidRPr="007F4D76">
              <w:rPr>
                <w:szCs w:val="24"/>
              </w:rPr>
              <w:t>(0482) 343306</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Факс</w:t>
            </w:r>
          </w:p>
        </w:tc>
        <w:tc>
          <w:tcPr>
            <w:tcW w:w="6803" w:type="dxa"/>
            <w:shd w:val="clear" w:color="auto" w:fill="auto"/>
          </w:tcPr>
          <w:p w:rsidR="007F4D76" w:rsidRPr="007F4D76" w:rsidRDefault="007F4D76" w:rsidP="007F4D76">
            <w:pPr>
              <w:rPr>
                <w:szCs w:val="24"/>
              </w:rPr>
            </w:pPr>
            <w:r w:rsidRPr="007F4D76">
              <w:rPr>
                <w:szCs w:val="24"/>
              </w:rPr>
              <w:t>(0482) 343306</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Вид діяльності</w:t>
            </w:r>
          </w:p>
        </w:tc>
        <w:tc>
          <w:tcPr>
            <w:tcW w:w="6803" w:type="dxa"/>
            <w:shd w:val="clear" w:color="auto" w:fill="auto"/>
          </w:tcPr>
          <w:p w:rsidR="007F4D76" w:rsidRPr="007F4D76" w:rsidRDefault="007F4D76" w:rsidP="007F4D76">
            <w:pPr>
              <w:rPr>
                <w:szCs w:val="24"/>
              </w:rPr>
            </w:pPr>
            <w:r w:rsidRPr="007F4D76">
              <w:rPr>
                <w:szCs w:val="24"/>
              </w:rPr>
              <w:t>депозитарна діяльність зберігача</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Опис</w:t>
            </w:r>
          </w:p>
        </w:tc>
        <w:tc>
          <w:tcPr>
            <w:tcW w:w="6803" w:type="dxa"/>
            <w:shd w:val="clear" w:color="auto" w:fill="auto"/>
          </w:tcPr>
          <w:p w:rsidR="007F4D76" w:rsidRPr="007F4D76" w:rsidRDefault="007F4D76" w:rsidP="007F4D76">
            <w:pPr>
              <w:rPr>
                <w:szCs w:val="24"/>
              </w:rPr>
            </w:pPr>
            <w:r w:rsidRPr="007F4D76">
              <w:rPr>
                <w:szCs w:val="24"/>
              </w:rPr>
              <w:t>У звiтному роцi вiдбулася змiна особи, яка веде облiк прав власностi на цiннi папери емiтента у депозитарнiй системi України, у зв"язку з переведенням випуску акцiй iз документарної форми iснування у бездокументарну форму iснування. Укладений договір на відкриття рахунків у цінних паперах з ТОВ "Регран" (код за ЄДРПОУ 23876083) №11-01/07 від 04 січня 2011 р.</w:t>
            </w:r>
          </w:p>
        </w:tc>
      </w:tr>
    </w:tbl>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Повне найменування юридичної особи або прізвище, ім'я та по батькові фізичної особи</w:t>
            </w:r>
          </w:p>
        </w:tc>
        <w:tc>
          <w:tcPr>
            <w:tcW w:w="6803" w:type="dxa"/>
            <w:shd w:val="clear" w:color="auto" w:fill="auto"/>
          </w:tcPr>
          <w:p w:rsidR="007F4D76" w:rsidRPr="007F4D76" w:rsidRDefault="007F4D76" w:rsidP="007F4D76">
            <w:pPr>
              <w:rPr>
                <w:szCs w:val="24"/>
              </w:rPr>
            </w:pPr>
            <w:r w:rsidRPr="007F4D76">
              <w:rPr>
                <w:szCs w:val="24"/>
              </w:rPr>
              <w:t>ТОВ "Трансаудит"</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Організаційно-правова форма</w:t>
            </w:r>
          </w:p>
        </w:tc>
        <w:tc>
          <w:tcPr>
            <w:tcW w:w="6803" w:type="dxa"/>
            <w:shd w:val="clear" w:color="auto" w:fill="auto"/>
          </w:tcPr>
          <w:p w:rsidR="007F4D76" w:rsidRPr="007F4D76" w:rsidRDefault="007F4D76" w:rsidP="007F4D76">
            <w:pPr>
              <w:rPr>
                <w:szCs w:val="24"/>
              </w:rPr>
            </w:pPr>
            <w:r w:rsidRPr="007F4D76">
              <w:rPr>
                <w:szCs w:val="24"/>
              </w:rPr>
              <w:t>Товариство з обмеженою вiдповiдальнiстю</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Ідентифікаційний код юридичної особи</w:t>
            </w:r>
          </w:p>
        </w:tc>
        <w:tc>
          <w:tcPr>
            <w:tcW w:w="6803" w:type="dxa"/>
            <w:shd w:val="clear" w:color="auto" w:fill="auto"/>
          </w:tcPr>
          <w:p w:rsidR="007F4D76" w:rsidRPr="007F4D76" w:rsidRDefault="007F4D76" w:rsidP="007F4D76">
            <w:pPr>
              <w:rPr>
                <w:szCs w:val="24"/>
              </w:rPr>
            </w:pPr>
            <w:r w:rsidRPr="007F4D76">
              <w:rPr>
                <w:szCs w:val="24"/>
              </w:rPr>
              <w:t>23865010</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Місцезнаходження</w:t>
            </w:r>
          </w:p>
        </w:tc>
        <w:tc>
          <w:tcPr>
            <w:tcW w:w="6803" w:type="dxa"/>
            <w:shd w:val="clear" w:color="auto" w:fill="auto"/>
          </w:tcPr>
          <w:p w:rsidR="007F4D76" w:rsidRPr="007F4D76" w:rsidRDefault="007F4D76" w:rsidP="007F4D76">
            <w:pPr>
              <w:rPr>
                <w:szCs w:val="24"/>
              </w:rPr>
            </w:pPr>
            <w:r w:rsidRPr="007F4D76">
              <w:rPr>
                <w:szCs w:val="24"/>
              </w:rPr>
              <w:t>65044 Одеська область д/н м. Одеса пр-т Шевченка, 2</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Номер ліцензії або іншого документа на цей вид діяльності</w:t>
            </w:r>
          </w:p>
        </w:tc>
        <w:tc>
          <w:tcPr>
            <w:tcW w:w="6803" w:type="dxa"/>
            <w:shd w:val="clear" w:color="auto" w:fill="auto"/>
          </w:tcPr>
          <w:p w:rsidR="007F4D76" w:rsidRPr="007F4D76" w:rsidRDefault="007F4D76" w:rsidP="007F4D76">
            <w:pPr>
              <w:rPr>
                <w:szCs w:val="24"/>
              </w:rPr>
            </w:pPr>
            <w:r w:rsidRPr="007F4D76">
              <w:rPr>
                <w:szCs w:val="24"/>
              </w:rPr>
              <w:t>1463</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Назва державного органу, що видав ліцензію або інший документ</w:t>
            </w:r>
          </w:p>
        </w:tc>
        <w:tc>
          <w:tcPr>
            <w:tcW w:w="6803" w:type="dxa"/>
            <w:shd w:val="clear" w:color="auto" w:fill="auto"/>
          </w:tcPr>
          <w:p w:rsidR="007F4D76" w:rsidRPr="007F4D76" w:rsidRDefault="007F4D76" w:rsidP="007F4D76">
            <w:pPr>
              <w:rPr>
                <w:szCs w:val="24"/>
              </w:rPr>
            </w:pPr>
            <w:r w:rsidRPr="007F4D76">
              <w:rPr>
                <w:szCs w:val="24"/>
              </w:rPr>
              <w:t>АПУ</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Дата видачі ліцензії або іншого документа</w:t>
            </w:r>
          </w:p>
        </w:tc>
        <w:tc>
          <w:tcPr>
            <w:tcW w:w="6803" w:type="dxa"/>
            <w:shd w:val="clear" w:color="auto" w:fill="auto"/>
          </w:tcPr>
          <w:p w:rsidR="007F4D76" w:rsidRPr="007F4D76" w:rsidRDefault="007F4D76" w:rsidP="007F4D76">
            <w:pPr>
              <w:rPr>
                <w:szCs w:val="24"/>
              </w:rPr>
            </w:pPr>
            <w:r w:rsidRPr="007F4D76">
              <w:rPr>
                <w:szCs w:val="24"/>
              </w:rPr>
              <w:t>26.01.2001</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Міжміський код та телефон</w:t>
            </w:r>
          </w:p>
        </w:tc>
        <w:tc>
          <w:tcPr>
            <w:tcW w:w="6803" w:type="dxa"/>
            <w:shd w:val="clear" w:color="auto" w:fill="auto"/>
          </w:tcPr>
          <w:p w:rsidR="007F4D76" w:rsidRPr="007F4D76" w:rsidRDefault="007F4D76" w:rsidP="007F4D76">
            <w:pPr>
              <w:rPr>
                <w:szCs w:val="24"/>
              </w:rPr>
            </w:pPr>
            <w:r w:rsidRPr="007F4D76">
              <w:rPr>
                <w:szCs w:val="24"/>
              </w:rPr>
              <w:t>0661370872</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Факс</w:t>
            </w:r>
          </w:p>
        </w:tc>
        <w:tc>
          <w:tcPr>
            <w:tcW w:w="6803" w:type="dxa"/>
            <w:shd w:val="clear" w:color="auto" w:fill="auto"/>
          </w:tcPr>
          <w:p w:rsidR="007F4D76" w:rsidRPr="007F4D76" w:rsidRDefault="007F4D76" w:rsidP="007F4D76">
            <w:pPr>
              <w:rPr>
                <w:szCs w:val="24"/>
              </w:rPr>
            </w:pPr>
            <w:r w:rsidRPr="007F4D76">
              <w:rPr>
                <w:szCs w:val="24"/>
              </w:rPr>
              <w:t>(048) 7373764</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Вид діяльності</w:t>
            </w:r>
          </w:p>
        </w:tc>
        <w:tc>
          <w:tcPr>
            <w:tcW w:w="6803" w:type="dxa"/>
            <w:shd w:val="clear" w:color="auto" w:fill="auto"/>
          </w:tcPr>
          <w:p w:rsidR="007F4D76" w:rsidRPr="007F4D76" w:rsidRDefault="007F4D76" w:rsidP="007F4D76">
            <w:pPr>
              <w:rPr>
                <w:szCs w:val="24"/>
              </w:rPr>
            </w:pPr>
            <w:r w:rsidRPr="007F4D76">
              <w:rPr>
                <w:szCs w:val="24"/>
              </w:rPr>
              <w:t>діяльність у сфері бухгалтерського обліку</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Опис</w:t>
            </w:r>
          </w:p>
        </w:tc>
        <w:tc>
          <w:tcPr>
            <w:tcW w:w="6803" w:type="dxa"/>
            <w:shd w:val="clear" w:color="auto" w:fill="auto"/>
          </w:tcPr>
          <w:p w:rsidR="007F4D76" w:rsidRPr="007F4D76" w:rsidRDefault="007F4D76" w:rsidP="007F4D76">
            <w:pPr>
              <w:rPr>
                <w:szCs w:val="24"/>
              </w:rPr>
            </w:pPr>
            <w:r w:rsidRPr="007F4D76">
              <w:rPr>
                <w:szCs w:val="24"/>
              </w:rPr>
              <w:t>Відбулася зміна особи, яка здійснює перевірки фінансової діяльності товариства.</w:t>
            </w:r>
          </w:p>
        </w:tc>
      </w:tr>
    </w:tbl>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Повне найменування юридичної особи або прізвище, ім'я та по батькові фізичної особи</w:t>
            </w:r>
          </w:p>
        </w:tc>
        <w:tc>
          <w:tcPr>
            <w:tcW w:w="6803" w:type="dxa"/>
            <w:shd w:val="clear" w:color="auto" w:fill="auto"/>
          </w:tcPr>
          <w:p w:rsidR="007F4D76" w:rsidRPr="007F4D76" w:rsidRDefault="007F4D76" w:rsidP="007F4D76">
            <w:pPr>
              <w:rPr>
                <w:szCs w:val="24"/>
              </w:rPr>
            </w:pPr>
            <w:r w:rsidRPr="007F4D76">
              <w:rPr>
                <w:szCs w:val="24"/>
              </w:rPr>
              <w:t>Публічне акціонерне товариство "Національний депозитарій України"</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Організаційно-правова форма</w:t>
            </w:r>
          </w:p>
        </w:tc>
        <w:tc>
          <w:tcPr>
            <w:tcW w:w="6803" w:type="dxa"/>
            <w:shd w:val="clear" w:color="auto" w:fill="auto"/>
          </w:tcPr>
          <w:p w:rsidR="007F4D76" w:rsidRPr="007F4D76" w:rsidRDefault="007F4D76" w:rsidP="007F4D76">
            <w:pPr>
              <w:rPr>
                <w:szCs w:val="24"/>
              </w:rPr>
            </w:pPr>
            <w:r w:rsidRPr="007F4D76">
              <w:rPr>
                <w:szCs w:val="24"/>
              </w:rPr>
              <w:t>Публiчне акцiонерне товариство</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Ідентифікаційний код юридичної особи</w:t>
            </w:r>
          </w:p>
        </w:tc>
        <w:tc>
          <w:tcPr>
            <w:tcW w:w="6803" w:type="dxa"/>
            <w:shd w:val="clear" w:color="auto" w:fill="auto"/>
          </w:tcPr>
          <w:p w:rsidR="007F4D76" w:rsidRPr="007F4D76" w:rsidRDefault="007F4D76" w:rsidP="007F4D76">
            <w:pPr>
              <w:rPr>
                <w:szCs w:val="24"/>
              </w:rPr>
            </w:pPr>
            <w:r w:rsidRPr="007F4D76">
              <w:rPr>
                <w:szCs w:val="24"/>
              </w:rPr>
              <w:t>30370711</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Місцезнаходження</w:t>
            </w:r>
          </w:p>
        </w:tc>
        <w:tc>
          <w:tcPr>
            <w:tcW w:w="6803" w:type="dxa"/>
            <w:shd w:val="clear" w:color="auto" w:fill="auto"/>
          </w:tcPr>
          <w:p w:rsidR="007F4D76" w:rsidRPr="007F4D76" w:rsidRDefault="007F4D76" w:rsidP="007F4D76">
            <w:pPr>
              <w:rPr>
                <w:szCs w:val="24"/>
              </w:rPr>
            </w:pPr>
            <w:r w:rsidRPr="007F4D76">
              <w:rPr>
                <w:szCs w:val="24"/>
              </w:rPr>
              <w:t>04107 м. Київ  м.Київ вул.Тропініна, 7-г</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Номер ліцензії або іншого документа на цей вид діяльності</w:t>
            </w:r>
          </w:p>
        </w:tc>
        <w:tc>
          <w:tcPr>
            <w:tcW w:w="6803" w:type="dxa"/>
            <w:shd w:val="clear" w:color="auto" w:fill="auto"/>
          </w:tcPr>
          <w:p w:rsidR="007F4D76" w:rsidRPr="007F4D76" w:rsidRDefault="007F4D76" w:rsidP="007F4D76">
            <w:pPr>
              <w:rPr>
                <w:szCs w:val="24"/>
              </w:rPr>
            </w:pPr>
            <w:r w:rsidRPr="007F4D76">
              <w:rPr>
                <w:szCs w:val="24"/>
              </w:rPr>
              <w:t>Рішення № 2092</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Назва державного органу, що видав ліцензію або інший документ</w:t>
            </w:r>
          </w:p>
        </w:tc>
        <w:tc>
          <w:tcPr>
            <w:tcW w:w="6803" w:type="dxa"/>
            <w:shd w:val="clear" w:color="auto" w:fill="auto"/>
          </w:tcPr>
          <w:p w:rsidR="007F4D76" w:rsidRPr="007F4D76" w:rsidRDefault="007F4D76" w:rsidP="007F4D76">
            <w:pPr>
              <w:rPr>
                <w:szCs w:val="24"/>
              </w:rPr>
            </w:pPr>
            <w:r w:rsidRPr="007F4D76">
              <w:rPr>
                <w:szCs w:val="24"/>
              </w:rPr>
              <w:t>НКЦПФР</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Дата видачі ліцензії або іншого документа</w:t>
            </w:r>
          </w:p>
        </w:tc>
        <w:tc>
          <w:tcPr>
            <w:tcW w:w="6803" w:type="dxa"/>
            <w:shd w:val="clear" w:color="auto" w:fill="auto"/>
          </w:tcPr>
          <w:p w:rsidR="007F4D76" w:rsidRPr="007F4D76" w:rsidRDefault="007F4D76" w:rsidP="007F4D76">
            <w:pPr>
              <w:rPr>
                <w:szCs w:val="24"/>
              </w:rPr>
            </w:pPr>
            <w:r w:rsidRPr="007F4D76">
              <w:rPr>
                <w:szCs w:val="24"/>
              </w:rPr>
              <w:t>01.10.2013</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Міжміський код та телефон</w:t>
            </w:r>
          </w:p>
        </w:tc>
        <w:tc>
          <w:tcPr>
            <w:tcW w:w="6803" w:type="dxa"/>
            <w:shd w:val="clear" w:color="auto" w:fill="auto"/>
          </w:tcPr>
          <w:p w:rsidR="007F4D76" w:rsidRPr="007F4D76" w:rsidRDefault="007F4D76" w:rsidP="007F4D76">
            <w:pPr>
              <w:rPr>
                <w:szCs w:val="24"/>
              </w:rPr>
            </w:pPr>
            <w:r w:rsidRPr="007F4D76">
              <w:rPr>
                <w:szCs w:val="24"/>
              </w:rPr>
              <w:t>(044) 591-04-00</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Факс</w:t>
            </w:r>
          </w:p>
        </w:tc>
        <w:tc>
          <w:tcPr>
            <w:tcW w:w="6803" w:type="dxa"/>
            <w:shd w:val="clear" w:color="auto" w:fill="auto"/>
          </w:tcPr>
          <w:p w:rsidR="007F4D76" w:rsidRPr="007F4D76" w:rsidRDefault="007F4D76" w:rsidP="007F4D76">
            <w:pPr>
              <w:rPr>
                <w:szCs w:val="24"/>
              </w:rPr>
            </w:pPr>
            <w:r w:rsidRPr="007F4D76">
              <w:rPr>
                <w:szCs w:val="24"/>
              </w:rPr>
              <w:t>(044) 591-04-00</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Вид діяльності</w:t>
            </w:r>
          </w:p>
        </w:tc>
        <w:tc>
          <w:tcPr>
            <w:tcW w:w="6803" w:type="dxa"/>
            <w:shd w:val="clear" w:color="auto" w:fill="auto"/>
          </w:tcPr>
          <w:p w:rsidR="007F4D76" w:rsidRPr="007F4D76" w:rsidRDefault="007F4D76" w:rsidP="007F4D76">
            <w:pPr>
              <w:rPr>
                <w:szCs w:val="24"/>
              </w:rPr>
            </w:pPr>
            <w:r w:rsidRPr="007F4D76">
              <w:rPr>
                <w:szCs w:val="24"/>
              </w:rPr>
              <w:t>Депозитарна діяльність центрального депозитарію</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Опис</w:t>
            </w:r>
          </w:p>
        </w:tc>
        <w:tc>
          <w:tcPr>
            <w:tcW w:w="6803" w:type="dxa"/>
            <w:shd w:val="clear" w:color="auto" w:fill="auto"/>
          </w:tcPr>
          <w:p w:rsidR="007F4D76" w:rsidRPr="007F4D76" w:rsidRDefault="007F4D76" w:rsidP="007F4D76">
            <w:pPr>
              <w:rPr>
                <w:szCs w:val="24"/>
              </w:rPr>
            </w:pPr>
            <w:r w:rsidRPr="007F4D76">
              <w:rPr>
                <w:szCs w:val="24"/>
              </w:rPr>
              <w:t>З депозитарiєм укладено договiр на обслуговування емiсiї.</w:t>
            </w:r>
          </w:p>
        </w:tc>
      </w:tr>
    </w:tbl>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Повне найменування юридичної особи або прізвище, ім'я та по батькові фізичної особи</w:t>
            </w:r>
          </w:p>
        </w:tc>
        <w:tc>
          <w:tcPr>
            <w:tcW w:w="6803" w:type="dxa"/>
            <w:shd w:val="clear" w:color="auto" w:fill="auto"/>
          </w:tcPr>
          <w:p w:rsidR="007F4D76" w:rsidRPr="007F4D76" w:rsidRDefault="007F4D76" w:rsidP="007F4D76">
            <w:pPr>
              <w:rPr>
                <w:szCs w:val="24"/>
              </w:rPr>
            </w:pPr>
            <w:r w:rsidRPr="007F4D76">
              <w:rPr>
                <w:szCs w:val="24"/>
              </w:rPr>
              <w:t>ДУ "Агентство з розвитку інфраструктури фондового ринку України"</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Організаційно-правова форма</w:t>
            </w:r>
          </w:p>
        </w:tc>
        <w:tc>
          <w:tcPr>
            <w:tcW w:w="6803" w:type="dxa"/>
            <w:shd w:val="clear" w:color="auto" w:fill="auto"/>
          </w:tcPr>
          <w:p w:rsidR="007F4D76" w:rsidRPr="007F4D76" w:rsidRDefault="007F4D76" w:rsidP="007F4D76">
            <w:pPr>
              <w:rPr>
                <w:szCs w:val="24"/>
              </w:rPr>
            </w:pPr>
            <w:r w:rsidRPr="007F4D76">
              <w:rPr>
                <w:szCs w:val="24"/>
              </w:rPr>
              <w:t>Державна органiзацiя (установа, заклад)</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Ідентифікаційний код юридичної особи</w:t>
            </w:r>
          </w:p>
        </w:tc>
        <w:tc>
          <w:tcPr>
            <w:tcW w:w="6803" w:type="dxa"/>
            <w:shd w:val="clear" w:color="auto" w:fill="auto"/>
          </w:tcPr>
          <w:p w:rsidR="007F4D76" w:rsidRPr="007F4D76" w:rsidRDefault="007F4D76" w:rsidP="007F4D76">
            <w:pPr>
              <w:rPr>
                <w:szCs w:val="24"/>
              </w:rPr>
            </w:pPr>
            <w:r w:rsidRPr="007F4D76">
              <w:rPr>
                <w:szCs w:val="24"/>
              </w:rPr>
              <w:t>21676262</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Місцезнаходження</w:t>
            </w:r>
          </w:p>
        </w:tc>
        <w:tc>
          <w:tcPr>
            <w:tcW w:w="6803" w:type="dxa"/>
            <w:shd w:val="clear" w:color="auto" w:fill="auto"/>
          </w:tcPr>
          <w:p w:rsidR="007F4D76" w:rsidRPr="007F4D76" w:rsidRDefault="007F4D76" w:rsidP="007F4D76">
            <w:pPr>
              <w:rPr>
                <w:szCs w:val="24"/>
              </w:rPr>
            </w:pPr>
            <w:r w:rsidRPr="007F4D76">
              <w:rPr>
                <w:szCs w:val="24"/>
              </w:rPr>
              <w:t>03150 м. Київ  м.Київ вул.Антоновича, 51, оф. 1206</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Номер ліцензії або іншого документа на цей вид діяльності</w:t>
            </w:r>
          </w:p>
        </w:tc>
        <w:tc>
          <w:tcPr>
            <w:tcW w:w="6803" w:type="dxa"/>
            <w:shd w:val="clear" w:color="auto" w:fill="auto"/>
          </w:tcPr>
          <w:p w:rsidR="007F4D76" w:rsidRPr="007F4D76" w:rsidRDefault="007F4D76" w:rsidP="007F4D76">
            <w:pPr>
              <w:rPr>
                <w:szCs w:val="24"/>
              </w:rPr>
            </w:pPr>
            <w:r w:rsidRPr="007F4D76">
              <w:rPr>
                <w:szCs w:val="24"/>
              </w:rPr>
              <w:t>DR/00002/ARM</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Назва державного органу, що видав ліцензію або інший документ</w:t>
            </w:r>
          </w:p>
        </w:tc>
        <w:tc>
          <w:tcPr>
            <w:tcW w:w="6803" w:type="dxa"/>
            <w:shd w:val="clear" w:color="auto" w:fill="auto"/>
          </w:tcPr>
          <w:p w:rsidR="007F4D76" w:rsidRPr="007F4D76" w:rsidRDefault="007F4D76" w:rsidP="007F4D76">
            <w:pPr>
              <w:rPr>
                <w:szCs w:val="24"/>
              </w:rPr>
            </w:pPr>
            <w:r w:rsidRPr="007F4D76">
              <w:rPr>
                <w:szCs w:val="24"/>
              </w:rPr>
              <w:t>НКЦПФР</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Дата видачі ліцензії або іншого документа</w:t>
            </w:r>
          </w:p>
        </w:tc>
        <w:tc>
          <w:tcPr>
            <w:tcW w:w="6803" w:type="dxa"/>
            <w:shd w:val="clear" w:color="auto" w:fill="auto"/>
          </w:tcPr>
          <w:p w:rsidR="007F4D76" w:rsidRPr="007F4D76" w:rsidRDefault="007F4D76" w:rsidP="007F4D76">
            <w:pPr>
              <w:rPr>
                <w:szCs w:val="24"/>
              </w:rPr>
            </w:pPr>
            <w:r w:rsidRPr="007F4D76">
              <w:rPr>
                <w:szCs w:val="24"/>
              </w:rPr>
              <w:t>18.02.2019</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Міжміський код та телефон</w:t>
            </w:r>
          </w:p>
        </w:tc>
        <w:tc>
          <w:tcPr>
            <w:tcW w:w="6803" w:type="dxa"/>
            <w:shd w:val="clear" w:color="auto" w:fill="auto"/>
          </w:tcPr>
          <w:p w:rsidR="007F4D76" w:rsidRPr="007F4D76" w:rsidRDefault="007F4D76" w:rsidP="007F4D76">
            <w:pPr>
              <w:rPr>
                <w:szCs w:val="24"/>
              </w:rPr>
            </w:pPr>
            <w:r w:rsidRPr="007F4D76">
              <w:rPr>
                <w:szCs w:val="24"/>
              </w:rPr>
              <w:t>(044) 287-56-70</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Факс</w:t>
            </w:r>
          </w:p>
        </w:tc>
        <w:tc>
          <w:tcPr>
            <w:tcW w:w="6803" w:type="dxa"/>
            <w:shd w:val="clear" w:color="auto" w:fill="auto"/>
          </w:tcPr>
          <w:p w:rsidR="007F4D76" w:rsidRPr="007F4D76" w:rsidRDefault="007F4D76" w:rsidP="007F4D76">
            <w:pPr>
              <w:rPr>
                <w:szCs w:val="24"/>
              </w:rPr>
            </w:pPr>
            <w:r w:rsidRPr="007F4D76">
              <w:rPr>
                <w:szCs w:val="24"/>
              </w:rPr>
              <w:t>(044) 287-56-73</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Вид діяльності</w:t>
            </w:r>
          </w:p>
        </w:tc>
        <w:tc>
          <w:tcPr>
            <w:tcW w:w="6803" w:type="dxa"/>
            <w:shd w:val="clear" w:color="auto" w:fill="auto"/>
          </w:tcPr>
          <w:p w:rsidR="007F4D76" w:rsidRPr="007F4D76" w:rsidRDefault="007F4D76" w:rsidP="007F4D76">
            <w:pPr>
              <w:rPr>
                <w:szCs w:val="24"/>
              </w:rPr>
            </w:pPr>
            <w:r w:rsidRPr="007F4D76">
              <w:rPr>
                <w:szCs w:val="24"/>
              </w:rPr>
              <w:t>Діяльність з подання звітності та/або адміністративних даних до НКЦПФР</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Опис</w:t>
            </w:r>
          </w:p>
        </w:tc>
        <w:tc>
          <w:tcPr>
            <w:tcW w:w="6803" w:type="dxa"/>
            <w:shd w:val="clear" w:color="auto" w:fill="auto"/>
          </w:tcPr>
          <w:p w:rsidR="007F4D76" w:rsidRPr="007F4D76" w:rsidRDefault="007F4D76" w:rsidP="007F4D76">
            <w:pPr>
              <w:rPr>
                <w:szCs w:val="24"/>
              </w:rPr>
            </w:pPr>
            <w:r w:rsidRPr="007F4D76">
              <w:rPr>
                <w:szCs w:val="24"/>
              </w:rPr>
              <w:t>Подання звітності до НКЦПФР</w:t>
            </w:r>
          </w:p>
        </w:tc>
      </w:tr>
    </w:tbl>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Повне найменування юридичної особи або прізвище, ім'я та по батькові фізичної особи</w:t>
            </w:r>
          </w:p>
        </w:tc>
        <w:tc>
          <w:tcPr>
            <w:tcW w:w="6803" w:type="dxa"/>
            <w:shd w:val="clear" w:color="auto" w:fill="auto"/>
          </w:tcPr>
          <w:p w:rsidR="007F4D76" w:rsidRPr="007F4D76" w:rsidRDefault="007F4D76" w:rsidP="007F4D76">
            <w:pPr>
              <w:rPr>
                <w:szCs w:val="24"/>
              </w:rPr>
            </w:pPr>
            <w:r w:rsidRPr="007F4D76">
              <w:rPr>
                <w:szCs w:val="24"/>
              </w:rPr>
              <w:t>ДУ "Агентство з розвитку інфраструктури фондового ринку України"</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Організаційно-правова форма</w:t>
            </w:r>
          </w:p>
        </w:tc>
        <w:tc>
          <w:tcPr>
            <w:tcW w:w="6803" w:type="dxa"/>
            <w:shd w:val="clear" w:color="auto" w:fill="auto"/>
          </w:tcPr>
          <w:p w:rsidR="007F4D76" w:rsidRPr="007F4D76" w:rsidRDefault="007F4D76" w:rsidP="007F4D76">
            <w:pPr>
              <w:rPr>
                <w:szCs w:val="24"/>
              </w:rPr>
            </w:pPr>
            <w:r w:rsidRPr="007F4D76">
              <w:rPr>
                <w:szCs w:val="24"/>
              </w:rPr>
              <w:t>Державна органiзацiя (установа, заклад)</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Ідентифікаційний код юридичної особи</w:t>
            </w:r>
          </w:p>
        </w:tc>
        <w:tc>
          <w:tcPr>
            <w:tcW w:w="6803" w:type="dxa"/>
            <w:shd w:val="clear" w:color="auto" w:fill="auto"/>
          </w:tcPr>
          <w:p w:rsidR="007F4D76" w:rsidRPr="007F4D76" w:rsidRDefault="007F4D76" w:rsidP="007F4D76">
            <w:pPr>
              <w:rPr>
                <w:szCs w:val="24"/>
              </w:rPr>
            </w:pPr>
            <w:r w:rsidRPr="007F4D76">
              <w:rPr>
                <w:szCs w:val="24"/>
              </w:rPr>
              <w:t>21676262</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Місцезнаходження</w:t>
            </w:r>
          </w:p>
        </w:tc>
        <w:tc>
          <w:tcPr>
            <w:tcW w:w="6803" w:type="dxa"/>
            <w:shd w:val="clear" w:color="auto" w:fill="auto"/>
          </w:tcPr>
          <w:p w:rsidR="007F4D76" w:rsidRPr="007F4D76" w:rsidRDefault="007F4D76" w:rsidP="007F4D76">
            <w:pPr>
              <w:rPr>
                <w:szCs w:val="24"/>
              </w:rPr>
            </w:pPr>
            <w:r w:rsidRPr="007F4D76">
              <w:rPr>
                <w:szCs w:val="24"/>
              </w:rPr>
              <w:t>03150 м. Київ  м.Київ вул.Антоновича, 51, оф. 1206</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Номер ліцензії або іншого документа на цей вид діяльності</w:t>
            </w:r>
          </w:p>
        </w:tc>
        <w:tc>
          <w:tcPr>
            <w:tcW w:w="6803" w:type="dxa"/>
            <w:shd w:val="clear" w:color="auto" w:fill="auto"/>
          </w:tcPr>
          <w:p w:rsidR="007F4D76" w:rsidRPr="007F4D76" w:rsidRDefault="007F4D76" w:rsidP="007F4D76">
            <w:pPr>
              <w:rPr>
                <w:szCs w:val="24"/>
              </w:rPr>
            </w:pPr>
            <w:r w:rsidRPr="007F4D76">
              <w:rPr>
                <w:szCs w:val="24"/>
              </w:rPr>
              <w:t>DR/00001/APA</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Назва державного органу, що видав ліцензію або інший документ</w:t>
            </w:r>
          </w:p>
        </w:tc>
        <w:tc>
          <w:tcPr>
            <w:tcW w:w="6803" w:type="dxa"/>
            <w:shd w:val="clear" w:color="auto" w:fill="auto"/>
          </w:tcPr>
          <w:p w:rsidR="007F4D76" w:rsidRPr="007F4D76" w:rsidRDefault="007F4D76" w:rsidP="007F4D76">
            <w:pPr>
              <w:rPr>
                <w:szCs w:val="24"/>
              </w:rPr>
            </w:pPr>
            <w:r w:rsidRPr="007F4D76">
              <w:rPr>
                <w:szCs w:val="24"/>
              </w:rPr>
              <w:t>НКЦПФР</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Дата видачі ліцензії або іншого документа</w:t>
            </w:r>
          </w:p>
        </w:tc>
        <w:tc>
          <w:tcPr>
            <w:tcW w:w="6803" w:type="dxa"/>
            <w:shd w:val="clear" w:color="auto" w:fill="auto"/>
          </w:tcPr>
          <w:p w:rsidR="007F4D76" w:rsidRPr="007F4D76" w:rsidRDefault="007F4D76" w:rsidP="007F4D76">
            <w:pPr>
              <w:rPr>
                <w:szCs w:val="24"/>
              </w:rPr>
            </w:pPr>
            <w:r w:rsidRPr="007F4D76">
              <w:rPr>
                <w:szCs w:val="24"/>
              </w:rPr>
              <w:t>18.02.2019</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Міжміський код та телефон</w:t>
            </w:r>
          </w:p>
        </w:tc>
        <w:tc>
          <w:tcPr>
            <w:tcW w:w="6803" w:type="dxa"/>
            <w:shd w:val="clear" w:color="auto" w:fill="auto"/>
          </w:tcPr>
          <w:p w:rsidR="007F4D76" w:rsidRPr="007F4D76" w:rsidRDefault="007F4D76" w:rsidP="007F4D76">
            <w:pPr>
              <w:rPr>
                <w:szCs w:val="24"/>
              </w:rPr>
            </w:pPr>
            <w:r w:rsidRPr="007F4D76">
              <w:rPr>
                <w:szCs w:val="24"/>
              </w:rPr>
              <w:t>(044) 287-56-70</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Факс</w:t>
            </w:r>
          </w:p>
        </w:tc>
        <w:tc>
          <w:tcPr>
            <w:tcW w:w="6803" w:type="dxa"/>
            <w:shd w:val="clear" w:color="auto" w:fill="auto"/>
          </w:tcPr>
          <w:p w:rsidR="007F4D76" w:rsidRPr="007F4D76" w:rsidRDefault="007F4D76" w:rsidP="007F4D76">
            <w:pPr>
              <w:rPr>
                <w:szCs w:val="24"/>
              </w:rPr>
            </w:pPr>
            <w:r w:rsidRPr="007F4D76">
              <w:rPr>
                <w:szCs w:val="24"/>
              </w:rPr>
              <w:t>(044) 287-56-73</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Вид діяльності</w:t>
            </w:r>
          </w:p>
        </w:tc>
        <w:tc>
          <w:tcPr>
            <w:tcW w:w="6803" w:type="dxa"/>
            <w:shd w:val="clear" w:color="auto" w:fill="auto"/>
          </w:tcPr>
          <w:p w:rsidR="007F4D76" w:rsidRPr="007F4D76" w:rsidRDefault="007F4D76" w:rsidP="007F4D76">
            <w:pPr>
              <w:rPr>
                <w:szCs w:val="24"/>
              </w:rPr>
            </w:pPr>
            <w:r w:rsidRPr="007F4D76">
              <w:rPr>
                <w:szCs w:val="24"/>
              </w:rPr>
              <w:t>Діяльність з оприлюднення регульованої інформації від імені учасників фондового ринку</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Опис</w:t>
            </w:r>
          </w:p>
        </w:tc>
        <w:tc>
          <w:tcPr>
            <w:tcW w:w="6803" w:type="dxa"/>
            <w:shd w:val="clear" w:color="auto" w:fill="auto"/>
          </w:tcPr>
          <w:p w:rsidR="007F4D76" w:rsidRPr="007F4D76" w:rsidRDefault="007F4D76" w:rsidP="007F4D76">
            <w:pPr>
              <w:rPr>
                <w:szCs w:val="24"/>
              </w:rPr>
            </w:pPr>
            <w:r w:rsidRPr="007F4D76">
              <w:rPr>
                <w:szCs w:val="24"/>
              </w:rPr>
              <w:t>Оприлюднення регульованої інформації</w:t>
            </w:r>
          </w:p>
        </w:tc>
      </w:tr>
    </w:tbl>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tbl>
      <w:tblPr>
        <w:tblStyle w:val="a4"/>
        <w:tblW w:w="5000" w:type="pct"/>
        <w:tblLook w:val="04A0" w:firstRow="1" w:lastRow="0" w:firstColumn="1" w:lastColumn="0" w:noHBand="0" w:noVBand="1"/>
      </w:tblPr>
      <w:tblGrid>
        <w:gridCol w:w="3386"/>
        <w:gridCol w:w="6752"/>
      </w:tblGrid>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Повне найменування юридичної особи або прізвище, ім'я та по батькові фізичної особи</w:t>
            </w:r>
          </w:p>
        </w:tc>
        <w:tc>
          <w:tcPr>
            <w:tcW w:w="6803" w:type="dxa"/>
            <w:shd w:val="clear" w:color="auto" w:fill="auto"/>
          </w:tcPr>
          <w:p w:rsidR="007F4D76" w:rsidRPr="007F4D76" w:rsidRDefault="007F4D76" w:rsidP="007F4D76">
            <w:pPr>
              <w:rPr>
                <w:szCs w:val="24"/>
              </w:rPr>
            </w:pPr>
            <w:r w:rsidRPr="007F4D76">
              <w:rPr>
                <w:szCs w:val="24"/>
              </w:rPr>
              <w:t>Аудиторська фірма "АВАНТ"</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Організаційно-правова форма</w:t>
            </w:r>
          </w:p>
        </w:tc>
        <w:tc>
          <w:tcPr>
            <w:tcW w:w="6803" w:type="dxa"/>
            <w:shd w:val="clear" w:color="auto" w:fill="auto"/>
          </w:tcPr>
          <w:p w:rsidR="007F4D76" w:rsidRPr="007F4D76" w:rsidRDefault="007F4D76" w:rsidP="007F4D76">
            <w:pPr>
              <w:rPr>
                <w:szCs w:val="24"/>
              </w:rPr>
            </w:pPr>
            <w:r w:rsidRPr="007F4D76">
              <w:rPr>
                <w:szCs w:val="24"/>
              </w:rPr>
              <w:t>Товариство з обмеженою вiдповiдальнiстю</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Ідентифікаційний код юридичної особи</w:t>
            </w:r>
          </w:p>
        </w:tc>
        <w:tc>
          <w:tcPr>
            <w:tcW w:w="6803" w:type="dxa"/>
            <w:shd w:val="clear" w:color="auto" w:fill="auto"/>
          </w:tcPr>
          <w:p w:rsidR="007F4D76" w:rsidRPr="007F4D76" w:rsidRDefault="007F4D76" w:rsidP="007F4D76">
            <w:pPr>
              <w:rPr>
                <w:szCs w:val="24"/>
              </w:rPr>
            </w:pPr>
            <w:r w:rsidRPr="007F4D76">
              <w:rPr>
                <w:szCs w:val="24"/>
              </w:rPr>
              <w:t>25038854</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Місцезнаходження</w:t>
            </w:r>
          </w:p>
        </w:tc>
        <w:tc>
          <w:tcPr>
            <w:tcW w:w="6803" w:type="dxa"/>
            <w:shd w:val="clear" w:color="auto" w:fill="auto"/>
          </w:tcPr>
          <w:p w:rsidR="007F4D76" w:rsidRPr="007F4D76" w:rsidRDefault="007F4D76" w:rsidP="007F4D76">
            <w:pPr>
              <w:rPr>
                <w:szCs w:val="24"/>
              </w:rPr>
            </w:pPr>
            <w:r w:rsidRPr="007F4D76">
              <w:rPr>
                <w:szCs w:val="24"/>
              </w:rPr>
              <w:t>65026 Одеська область д/в м. Одеса Польський узвіз, буд. 11</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Номер ліцензії або іншого документа на цей вид діяльності</w:t>
            </w:r>
          </w:p>
        </w:tc>
        <w:tc>
          <w:tcPr>
            <w:tcW w:w="6803" w:type="dxa"/>
            <w:shd w:val="clear" w:color="auto" w:fill="auto"/>
          </w:tcPr>
          <w:p w:rsidR="007F4D76" w:rsidRPr="007F4D76" w:rsidRDefault="007F4D76" w:rsidP="007F4D76">
            <w:pPr>
              <w:rPr>
                <w:szCs w:val="24"/>
              </w:rPr>
            </w:pPr>
            <w:r w:rsidRPr="007F4D76">
              <w:rPr>
                <w:szCs w:val="24"/>
              </w:rPr>
              <w:t>3738</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Назва державного органу, що видав ліцензію або інший документ</w:t>
            </w:r>
          </w:p>
        </w:tc>
        <w:tc>
          <w:tcPr>
            <w:tcW w:w="6803" w:type="dxa"/>
            <w:shd w:val="clear" w:color="auto" w:fill="auto"/>
          </w:tcPr>
          <w:p w:rsidR="007F4D76" w:rsidRPr="007F4D76" w:rsidRDefault="007F4D76" w:rsidP="007F4D76">
            <w:pPr>
              <w:rPr>
                <w:szCs w:val="24"/>
              </w:rPr>
            </w:pPr>
            <w:r w:rsidRPr="007F4D76">
              <w:rPr>
                <w:szCs w:val="24"/>
              </w:rPr>
              <w:t>Аудиторська палата України</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Дата видачі ліцензії або іншого документа</w:t>
            </w:r>
          </w:p>
        </w:tc>
        <w:tc>
          <w:tcPr>
            <w:tcW w:w="6803" w:type="dxa"/>
            <w:shd w:val="clear" w:color="auto" w:fill="auto"/>
          </w:tcPr>
          <w:p w:rsidR="007F4D76" w:rsidRPr="007F4D76" w:rsidRDefault="007F4D76" w:rsidP="007F4D76">
            <w:pPr>
              <w:rPr>
                <w:szCs w:val="24"/>
              </w:rPr>
            </w:pPr>
            <w:r w:rsidRPr="007F4D76">
              <w:rPr>
                <w:szCs w:val="24"/>
              </w:rPr>
              <w:t>02.03.2006</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Міжміський код та телефон</w:t>
            </w:r>
          </w:p>
        </w:tc>
        <w:tc>
          <w:tcPr>
            <w:tcW w:w="6803" w:type="dxa"/>
            <w:shd w:val="clear" w:color="auto" w:fill="auto"/>
          </w:tcPr>
          <w:p w:rsidR="007F4D76" w:rsidRPr="007F4D76" w:rsidRDefault="007F4D76" w:rsidP="007F4D76">
            <w:pPr>
              <w:rPr>
                <w:szCs w:val="24"/>
              </w:rPr>
            </w:pPr>
            <w:r w:rsidRPr="007F4D76">
              <w:rPr>
                <w:szCs w:val="24"/>
              </w:rPr>
              <w:t>(048) 757-91-38</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Факс</w:t>
            </w:r>
          </w:p>
        </w:tc>
        <w:tc>
          <w:tcPr>
            <w:tcW w:w="6803" w:type="dxa"/>
            <w:shd w:val="clear" w:color="auto" w:fill="auto"/>
          </w:tcPr>
          <w:p w:rsidR="007F4D76" w:rsidRPr="007F4D76" w:rsidRDefault="007F4D76" w:rsidP="007F4D76">
            <w:pPr>
              <w:rPr>
                <w:szCs w:val="24"/>
              </w:rPr>
            </w:pPr>
            <w:r w:rsidRPr="007F4D76">
              <w:rPr>
                <w:szCs w:val="24"/>
              </w:rPr>
              <w:t>(048) 757-91-38</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Вид діяльності</w:t>
            </w:r>
          </w:p>
        </w:tc>
        <w:tc>
          <w:tcPr>
            <w:tcW w:w="6803" w:type="dxa"/>
            <w:shd w:val="clear" w:color="auto" w:fill="auto"/>
          </w:tcPr>
          <w:p w:rsidR="007F4D76" w:rsidRPr="007F4D76" w:rsidRDefault="007F4D76" w:rsidP="007F4D76">
            <w:pPr>
              <w:rPr>
                <w:szCs w:val="24"/>
              </w:rPr>
            </w:pPr>
            <w:r w:rsidRPr="007F4D76">
              <w:rPr>
                <w:szCs w:val="24"/>
              </w:rPr>
              <w:t>професійна діяльність аудитора</w:t>
            </w:r>
          </w:p>
        </w:tc>
      </w:tr>
      <w:tr w:rsidR="007F4D76" w:rsidRPr="007F4D76" w:rsidTr="003F4350">
        <w:tc>
          <w:tcPr>
            <w:tcW w:w="3401" w:type="dxa"/>
            <w:shd w:val="clear" w:color="auto" w:fill="auto"/>
          </w:tcPr>
          <w:p w:rsidR="007F4D76" w:rsidRPr="007F4D76" w:rsidRDefault="007F4D76" w:rsidP="007F4D76">
            <w:pPr>
              <w:rPr>
                <w:b/>
                <w:szCs w:val="24"/>
              </w:rPr>
            </w:pPr>
            <w:r w:rsidRPr="007F4D76">
              <w:rPr>
                <w:b/>
                <w:szCs w:val="24"/>
              </w:rPr>
              <w:t>Опис</w:t>
            </w:r>
          </w:p>
        </w:tc>
        <w:tc>
          <w:tcPr>
            <w:tcW w:w="6803" w:type="dxa"/>
            <w:shd w:val="clear" w:color="auto" w:fill="auto"/>
          </w:tcPr>
          <w:p w:rsidR="007F4D76" w:rsidRPr="007F4D76" w:rsidRDefault="007F4D76" w:rsidP="007F4D76">
            <w:pPr>
              <w:rPr>
                <w:szCs w:val="24"/>
              </w:rPr>
            </w:pPr>
            <w:r w:rsidRPr="007F4D76">
              <w:rPr>
                <w:szCs w:val="24"/>
              </w:rPr>
              <w:t>Аудиторська фірма надає послуги стосовно висловлення своєї думки,перевірення інформації, яка включена у склад звіту керівництва емітента.</w:t>
            </w:r>
          </w:p>
        </w:tc>
      </w:tr>
    </w:tbl>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Pr="007F4D76" w:rsidRDefault="007F4D76" w:rsidP="007F4D76">
      <w:pPr>
        <w:spacing w:after="0" w:line="240" w:lineRule="auto"/>
        <w:rPr>
          <w:rFonts w:ascii="Times New Roman" w:eastAsia="Times New Roman" w:hAnsi="Times New Roman" w:cs="Times New Roman"/>
          <w:sz w:val="20"/>
          <w:szCs w:val="24"/>
          <w:lang w:eastAsia="uk-UA"/>
        </w:rPr>
      </w:pP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widowControl w:val="0"/>
        <w:spacing w:after="0" w:line="240" w:lineRule="auto"/>
        <w:ind w:firstLine="567"/>
        <w:jc w:val="right"/>
        <w:rPr>
          <w:rFonts w:ascii="Times New Roman" w:eastAsia="Times New Roman" w:hAnsi="Times New Roman" w:cs="Times New Roman"/>
          <w:b/>
          <w:lang w:val="en-US" w:eastAsia="ru-RU"/>
        </w:rPr>
      </w:pPr>
    </w:p>
    <w:p w:rsidR="007F4D76" w:rsidRPr="007F4D76" w:rsidRDefault="007F4D76" w:rsidP="007F4D76">
      <w:pPr>
        <w:widowControl w:val="0"/>
        <w:spacing w:after="0" w:line="240" w:lineRule="auto"/>
        <w:jc w:val="center"/>
        <w:rPr>
          <w:rFonts w:ascii="Times New Roman" w:eastAsia="Times New Roman" w:hAnsi="Times New Roman" w:cs="Times New Roman"/>
          <w:b/>
          <w:bCs/>
          <w:lang w:val="ru-RU" w:eastAsia="ru-RU"/>
        </w:rPr>
      </w:pPr>
      <w:r w:rsidRPr="007F4D76">
        <w:rPr>
          <w:rFonts w:ascii="Times New Roman" w:eastAsia="Times New Roman" w:hAnsi="Times New Roman" w:cs="Times New Roman"/>
          <w:b/>
          <w:bCs/>
          <w:lang w:val="ru-RU" w:eastAsia="ru-RU"/>
        </w:rPr>
        <w:t xml:space="preserve">ФІНАНСОВИЙ ЗВІТ </w:t>
      </w:r>
    </w:p>
    <w:p w:rsidR="007F4D76" w:rsidRPr="007F4D76" w:rsidRDefault="007F4D76" w:rsidP="007F4D76">
      <w:pPr>
        <w:widowControl w:val="0"/>
        <w:spacing w:after="0" w:line="240" w:lineRule="auto"/>
        <w:jc w:val="center"/>
        <w:rPr>
          <w:rFonts w:ascii="Times New Roman" w:eastAsia="Times New Roman" w:hAnsi="Times New Roman" w:cs="Times New Roman"/>
          <w:b/>
          <w:bCs/>
          <w:lang w:eastAsia="ru-RU"/>
        </w:rPr>
      </w:pPr>
      <w:r w:rsidRPr="007F4D76">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F4D76" w:rsidRPr="007F4D76" w:rsidTr="003F4350">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ru-RU" w:eastAsia="ru-RU"/>
              </w:rPr>
            </w:pPr>
            <w:r w:rsidRPr="007F4D76">
              <w:rPr>
                <w:rFonts w:ascii="Times New Roman" w:eastAsia="Times New Roman" w:hAnsi="Times New Roman" w:cs="Times New Roman"/>
                <w:sz w:val="18"/>
                <w:szCs w:val="18"/>
                <w:lang w:eastAsia="ru-RU"/>
              </w:rPr>
              <w:t>Коди</w:t>
            </w:r>
          </w:p>
        </w:tc>
      </w:tr>
      <w:tr w:rsidR="007F4D76" w:rsidRPr="007F4D76" w:rsidTr="003F4350">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7F4D76" w:rsidRPr="007F4D76" w:rsidRDefault="007F4D76" w:rsidP="007F4D76">
            <w:pPr>
              <w:widowControl w:val="0"/>
              <w:spacing w:after="0" w:line="240" w:lineRule="auto"/>
              <w:jc w:val="center"/>
              <w:rPr>
                <w:rFonts w:ascii="Times New Roman" w:eastAsia="Times New Roman" w:hAnsi="Times New Roman" w:cs="Times New Roman"/>
                <w:sz w:val="16"/>
                <w:szCs w:val="16"/>
                <w:lang w:val="ru-RU" w:eastAsia="ru-RU"/>
              </w:rPr>
            </w:pPr>
            <w:r w:rsidRPr="007F4D76">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Cs/>
                <w:sz w:val="18"/>
                <w:szCs w:val="18"/>
                <w:lang w:val="en-US" w:eastAsia="ru-RU"/>
              </w:rPr>
            </w:pPr>
            <w:r w:rsidRPr="007F4D76">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Cs/>
                <w:sz w:val="18"/>
                <w:szCs w:val="18"/>
                <w:lang w:val="en-US" w:eastAsia="ru-RU"/>
              </w:rPr>
            </w:pPr>
            <w:r w:rsidRPr="007F4D76">
              <w:rPr>
                <w:rFonts w:ascii="Times New Roman" w:eastAsia="Times New Roman" w:hAnsi="Times New Roman" w:cs="Times New Roman"/>
                <w:bCs/>
                <w:sz w:val="18"/>
                <w:szCs w:val="18"/>
                <w:lang w:val="en-US" w:eastAsia="ru-RU"/>
              </w:rPr>
              <w:t>01</w:t>
            </w:r>
          </w:p>
        </w:tc>
      </w:tr>
      <w:tr w:rsidR="007F4D76" w:rsidRPr="007F4D76" w:rsidTr="003F4350">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eastAsia="ru-RU"/>
              </w:rPr>
              <w:t xml:space="preserve">Підприємство  </w:t>
            </w:r>
            <w:r w:rsidRPr="007F4D76">
              <w:rPr>
                <w:rFonts w:ascii="Times New Roman" w:eastAsia="Times New Roman" w:hAnsi="Times New Roman" w:cs="Times New Roman"/>
                <w:sz w:val="18"/>
                <w:szCs w:val="18"/>
                <w:lang w:val="en-US" w:eastAsia="ru-RU"/>
              </w:rPr>
              <w:t xml:space="preserve"> </w:t>
            </w:r>
            <w:r w:rsidRPr="007F4D76">
              <w:rPr>
                <w:rFonts w:ascii="Times New Roman" w:eastAsia="Times New Roman" w:hAnsi="Times New Roman" w:cs="Times New Roman"/>
                <w:sz w:val="18"/>
                <w:szCs w:val="18"/>
                <w:u w:val="single"/>
                <w:lang w:val="en-US" w:eastAsia="ru-RU"/>
              </w:rPr>
              <w:t>Приватне акціонерне товариство "Трансавтосервіс"</w:t>
            </w:r>
          </w:p>
        </w:tc>
        <w:tc>
          <w:tcPr>
            <w:tcW w:w="1956"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r w:rsidRPr="007F4D76">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val="en-US" w:eastAsia="ru-RU"/>
              </w:rPr>
              <w:t>03114922</w:t>
            </w:r>
          </w:p>
        </w:tc>
      </w:tr>
      <w:tr w:rsidR="007F4D76" w:rsidRPr="007F4D76" w:rsidTr="003F4350">
        <w:trPr>
          <w:trHeight w:val="199"/>
        </w:trPr>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eastAsia="ru-RU"/>
              </w:rPr>
              <w:t xml:space="preserve">Територія </w:t>
            </w:r>
            <w:r w:rsidRPr="007F4D76">
              <w:rPr>
                <w:rFonts w:ascii="Times New Roman" w:eastAsia="Times New Roman" w:hAnsi="Times New Roman" w:cs="Times New Roman"/>
                <w:sz w:val="18"/>
                <w:szCs w:val="18"/>
                <w:lang w:val="en-US" w:eastAsia="ru-RU"/>
              </w:rPr>
              <w:t xml:space="preserve"> </w:t>
            </w:r>
            <w:r w:rsidRPr="007F4D76">
              <w:rPr>
                <w:rFonts w:ascii="Times New Roman" w:eastAsia="Times New Roman" w:hAnsi="Times New Roman" w:cs="Times New Roman"/>
                <w:sz w:val="18"/>
                <w:szCs w:val="18"/>
                <w:u w:val="single"/>
                <w:lang w:val="en-US" w:eastAsia="ru-RU"/>
              </w:rPr>
              <w:t>Одеська область</w:t>
            </w:r>
          </w:p>
        </w:tc>
        <w:tc>
          <w:tcPr>
            <w:tcW w:w="1956"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r w:rsidRPr="007F4D76">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val="en-US" w:eastAsia="ru-RU"/>
              </w:rPr>
              <w:t>51210</w:t>
            </w:r>
          </w:p>
        </w:tc>
      </w:tr>
      <w:tr w:rsidR="007F4D76" w:rsidRPr="007F4D76" w:rsidTr="003F4350">
        <w:trPr>
          <w:trHeight w:val="199"/>
        </w:trPr>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r w:rsidRPr="007F4D76">
              <w:rPr>
                <w:rFonts w:ascii="Times New Roman" w:eastAsia="Times New Roman" w:hAnsi="Times New Roman" w:cs="Times New Roman"/>
                <w:sz w:val="18"/>
                <w:szCs w:val="18"/>
                <w:lang w:eastAsia="ru-RU"/>
              </w:rPr>
              <w:t>Організаційно-правова форма господарювання</w:t>
            </w:r>
            <w:r w:rsidRPr="007F4D76">
              <w:rPr>
                <w:rFonts w:ascii="Times New Roman" w:eastAsia="Times New Roman" w:hAnsi="Times New Roman" w:cs="Times New Roman"/>
                <w:sz w:val="18"/>
                <w:szCs w:val="18"/>
                <w:lang w:val="ru-RU" w:eastAsia="ru-RU"/>
              </w:rPr>
              <w:t xml:space="preserve">  </w:t>
            </w:r>
            <w:r w:rsidRPr="007F4D76">
              <w:rPr>
                <w:rFonts w:ascii="Times New Roman" w:eastAsia="Times New Roman" w:hAnsi="Times New Roman" w:cs="Times New Roman"/>
                <w:sz w:val="18"/>
                <w:szCs w:val="18"/>
                <w:u w:val="single"/>
                <w:lang w:val="en-US" w:eastAsia="ru-RU"/>
              </w:rPr>
              <w:t>Акцiонерне товариство</w:t>
            </w:r>
          </w:p>
        </w:tc>
        <w:tc>
          <w:tcPr>
            <w:tcW w:w="1956"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eastAsia="ru-RU"/>
              </w:rPr>
            </w:pPr>
            <w:r w:rsidRPr="007F4D76">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val="en-US" w:eastAsia="ru-RU"/>
              </w:rPr>
              <w:t>230</w:t>
            </w:r>
          </w:p>
        </w:tc>
      </w:tr>
      <w:tr w:rsidR="007F4D76" w:rsidRPr="007F4D76" w:rsidTr="003F4350">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val="ru-RU" w:eastAsia="ru-RU"/>
              </w:rPr>
              <w:t xml:space="preserve">Вид економічної діяльності </w:t>
            </w:r>
            <w:r w:rsidRPr="007F4D76">
              <w:rPr>
                <w:rFonts w:ascii="Times New Roman" w:eastAsia="Times New Roman" w:hAnsi="Times New Roman" w:cs="Times New Roman"/>
                <w:sz w:val="18"/>
                <w:szCs w:val="18"/>
                <w:lang w:val="en-US" w:eastAsia="ru-RU"/>
              </w:rPr>
              <w:t xml:space="preserve"> </w:t>
            </w:r>
            <w:r w:rsidRPr="007F4D76">
              <w:rPr>
                <w:rFonts w:ascii="Times New Roman" w:eastAsia="Times New Roman" w:hAnsi="Times New Roman" w:cs="Times New Roman"/>
                <w:sz w:val="18"/>
                <w:szCs w:val="18"/>
                <w:u w:val="single"/>
                <w:lang w:val="en-US" w:eastAsia="ru-RU"/>
              </w:rPr>
              <w:t>ПАСАЖИРСЬКИЙ НАЗЕМНИЙ ТРАНСПОРТ МІСЬКОГО ТА ПРИМІСЬКОГО СПОЛУЧЕННЯ </w:t>
            </w:r>
          </w:p>
        </w:tc>
        <w:tc>
          <w:tcPr>
            <w:tcW w:w="1956" w:type="dxa"/>
            <w:tcBorders>
              <w:top w:val="nil"/>
              <w:left w:val="nil"/>
              <w:bottom w:val="nil"/>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r w:rsidRPr="007F4D76">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val="en-US" w:eastAsia="ru-RU"/>
              </w:rPr>
              <w:t>49.31 </w:t>
            </w:r>
          </w:p>
        </w:tc>
      </w:tr>
      <w:tr w:rsidR="007F4D76" w:rsidRPr="007F4D76" w:rsidTr="003F4350">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r w:rsidRPr="007F4D76">
              <w:rPr>
                <w:rFonts w:ascii="Times New Roman" w:eastAsia="Times New Roman" w:hAnsi="Times New Roman" w:cs="Times New Roman"/>
                <w:sz w:val="18"/>
                <w:szCs w:val="18"/>
                <w:lang w:val="ru-RU" w:eastAsia="ru-RU"/>
              </w:rPr>
              <w:t>Середн</w:t>
            </w:r>
            <w:r w:rsidRPr="007F4D76">
              <w:rPr>
                <w:rFonts w:ascii="Times New Roman" w:eastAsia="Times New Roman" w:hAnsi="Times New Roman" w:cs="Times New Roman"/>
                <w:sz w:val="18"/>
                <w:szCs w:val="18"/>
                <w:lang w:eastAsia="ru-RU"/>
              </w:rPr>
              <w:t>я кількість працівників</w:t>
            </w:r>
            <w:r w:rsidRPr="007F4D76">
              <w:rPr>
                <w:rFonts w:ascii="Times New Roman" w:eastAsia="Times New Roman" w:hAnsi="Times New Roman" w:cs="Times New Roman"/>
                <w:sz w:val="18"/>
                <w:szCs w:val="18"/>
                <w:lang w:val="ru-RU" w:eastAsia="ru-RU"/>
              </w:rPr>
              <w:t xml:space="preserve">  </w:t>
            </w:r>
            <w:r w:rsidRPr="007F4D76">
              <w:rPr>
                <w:rFonts w:ascii="Times New Roman" w:eastAsia="Times New Roman" w:hAnsi="Times New Roman" w:cs="Times New Roman"/>
                <w:sz w:val="18"/>
                <w:szCs w:val="18"/>
                <w:u w:val="single"/>
                <w:lang w:val="en-US" w:eastAsia="ru-RU"/>
              </w:rPr>
              <w:t>9</w:t>
            </w:r>
          </w:p>
        </w:tc>
        <w:tc>
          <w:tcPr>
            <w:tcW w:w="1956"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en-US" w:eastAsia="ru-RU"/>
              </w:rPr>
            </w:pPr>
          </w:p>
        </w:tc>
      </w:tr>
      <w:tr w:rsidR="007F4D76" w:rsidRPr="007F4D76" w:rsidTr="003F4350">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r w:rsidRPr="007F4D76">
              <w:rPr>
                <w:rFonts w:ascii="Times New Roman" w:eastAsia="Times New Roman" w:hAnsi="Times New Roman" w:cs="Times New Roman"/>
                <w:sz w:val="18"/>
                <w:szCs w:val="18"/>
                <w:lang w:eastAsia="ru-RU"/>
              </w:rPr>
              <w:t>Одиниця виміру</w:t>
            </w:r>
            <w:r w:rsidRPr="007F4D76">
              <w:rPr>
                <w:rFonts w:ascii="Times New Roman" w:eastAsia="Times New Roman" w:hAnsi="Times New Roman" w:cs="Times New Roman"/>
                <w:noProof/>
                <w:sz w:val="18"/>
                <w:szCs w:val="18"/>
                <w:lang w:val="ru-RU" w:eastAsia="ru-RU"/>
              </w:rPr>
              <w:t xml:space="preserve"> :</w:t>
            </w:r>
            <w:r w:rsidRPr="007F4D76">
              <w:rPr>
                <w:rFonts w:ascii="Times New Roman" w:eastAsia="Times New Roman" w:hAnsi="Times New Roman" w:cs="Times New Roman"/>
                <w:sz w:val="18"/>
                <w:szCs w:val="18"/>
                <w:lang w:eastAsia="ru-RU"/>
              </w:rPr>
              <w:t xml:space="preserve"> </w:t>
            </w:r>
            <w:r w:rsidRPr="007F4D76">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7F4D76" w:rsidRPr="007F4D76" w:rsidRDefault="007F4D76" w:rsidP="007F4D76">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ru-RU" w:eastAsia="ru-RU"/>
              </w:rPr>
            </w:pPr>
          </w:p>
        </w:tc>
      </w:tr>
      <w:tr w:rsidR="007F4D76" w:rsidRPr="007F4D76" w:rsidTr="003F4350">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en-US" w:eastAsia="ru-RU"/>
              </w:rPr>
            </w:pPr>
            <w:r w:rsidRPr="007F4D76">
              <w:rPr>
                <w:rFonts w:ascii="Times New Roman" w:eastAsia="Times New Roman" w:hAnsi="Times New Roman" w:cs="Times New Roman"/>
                <w:sz w:val="18"/>
                <w:szCs w:val="18"/>
                <w:lang w:val="ru-RU" w:eastAsia="ru-RU"/>
              </w:rPr>
              <w:t xml:space="preserve">Адреса </w:t>
            </w:r>
            <w:r w:rsidRPr="007F4D76">
              <w:rPr>
                <w:rFonts w:ascii="Times New Roman" w:eastAsia="Times New Roman" w:hAnsi="Times New Roman" w:cs="Times New Roman"/>
                <w:sz w:val="18"/>
                <w:szCs w:val="18"/>
                <w:u w:val="single"/>
                <w:lang w:val="en-US" w:eastAsia="ru-RU"/>
              </w:rPr>
              <w:t>67600 Одеська область Бiляївський м. Бiляївка Шкiльна, 19 (04852) 25129</w:t>
            </w:r>
          </w:p>
          <w:p w:rsidR="007F4D76" w:rsidRPr="007F4D76" w:rsidRDefault="007F4D76" w:rsidP="007F4D76">
            <w:pPr>
              <w:widowControl w:val="0"/>
              <w:spacing w:after="0" w:line="240" w:lineRule="auto"/>
              <w:rPr>
                <w:rFonts w:ascii="Times New Roman" w:eastAsia="Times New Roman" w:hAnsi="Times New Roman" w:cs="Times New Roman"/>
                <w:sz w:val="18"/>
                <w:szCs w:val="18"/>
                <w:lang w:eastAsia="ru-RU"/>
              </w:rPr>
            </w:pPr>
          </w:p>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7F4D76" w:rsidRPr="007F4D76" w:rsidRDefault="007F4D76" w:rsidP="007F4D76">
            <w:pPr>
              <w:widowControl w:val="0"/>
              <w:spacing w:after="0" w:line="240" w:lineRule="auto"/>
              <w:jc w:val="center"/>
              <w:rPr>
                <w:rFonts w:ascii="Times New Roman" w:eastAsia="Times New Roman" w:hAnsi="Times New Roman" w:cs="Times New Roman"/>
                <w:sz w:val="18"/>
                <w:szCs w:val="18"/>
                <w:lang w:val="ru-RU" w:eastAsia="ru-RU"/>
              </w:rPr>
            </w:pPr>
          </w:p>
        </w:tc>
      </w:tr>
      <w:tr w:rsidR="007F4D76" w:rsidRPr="007F4D76" w:rsidTr="003F4350">
        <w:trPr>
          <w:gridAfter w:val="4"/>
          <w:wAfter w:w="3983" w:type="dxa"/>
        </w:trPr>
        <w:tc>
          <w:tcPr>
            <w:tcW w:w="6082" w:type="dxa"/>
          </w:tcPr>
          <w:p w:rsidR="007F4D76" w:rsidRPr="007F4D76" w:rsidRDefault="007F4D76" w:rsidP="007F4D76">
            <w:pPr>
              <w:widowControl w:val="0"/>
              <w:spacing w:after="0" w:line="240" w:lineRule="auto"/>
              <w:rPr>
                <w:rFonts w:ascii="Times New Roman" w:eastAsia="Times New Roman" w:hAnsi="Times New Roman" w:cs="Times New Roman"/>
                <w:sz w:val="18"/>
                <w:szCs w:val="18"/>
                <w:lang w:val="ru-RU" w:eastAsia="ru-RU"/>
              </w:rPr>
            </w:pPr>
          </w:p>
        </w:tc>
      </w:tr>
    </w:tbl>
    <w:p w:rsidR="007F4D76" w:rsidRPr="007F4D76" w:rsidRDefault="007F4D76" w:rsidP="007F4D76">
      <w:pPr>
        <w:widowControl w:val="0"/>
        <w:spacing w:after="0" w:line="240" w:lineRule="auto"/>
        <w:ind w:firstLine="567"/>
        <w:jc w:val="right"/>
        <w:rPr>
          <w:rFonts w:ascii="Times New Roman" w:eastAsia="Times New Roman" w:hAnsi="Times New Roman" w:cs="Times New Roman"/>
          <w:b/>
          <w:lang w:val="en-US" w:eastAsia="ru-RU"/>
        </w:rPr>
      </w:pPr>
    </w:p>
    <w:p w:rsidR="007F4D76" w:rsidRPr="007F4D76" w:rsidRDefault="007F4D76" w:rsidP="007F4D76">
      <w:pPr>
        <w:widowControl w:val="0"/>
        <w:numPr>
          <w:ilvl w:val="0"/>
          <w:numId w:val="1"/>
        </w:numPr>
        <w:spacing w:after="0" w:line="240" w:lineRule="auto"/>
        <w:jc w:val="center"/>
        <w:rPr>
          <w:rFonts w:ascii="Times New Roman" w:eastAsia="Times New Roman" w:hAnsi="Times New Roman" w:cs="Times New Roman"/>
          <w:b/>
          <w:bCs/>
          <w:lang w:eastAsia="ru-RU"/>
        </w:rPr>
      </w:pPr>
      <w:r w:rsidRPr="007F4D76">
        <w:rPr>
          <w:rFonts w:ascii="Times New Roman" w:eastAsia="Times New Roman" w:hAnsi="Times New Roman" w:cs="Times New Roman"/>
          <w:b/>
          <w:bCs/>
          <w:color w:val="000000"/>
          <w:lang w:val="ru-RU" w:eastAsia="ru-RU"/>
        </w:rPr>
        <w:t>Баланс на</w:t>
      </w:r>
      <w:r w:rsidRPr="007F4D76">
        <w:rPr>
          <w:rFonts w:ascii="Times New Roman" w:eastAsia="Times New Roman" w:hAnsi="Times New Roman" w:cs="Times New Roman"/>
          <w:b/>
          <w:bCs/>
          <w:color w:val="000000"/>
          <w:lang w:val="en-US" w:eastAsia="ru-RU"/>
        </w:rPr>
        <w:t xml:space="preserve"> "31" грудня 2018 р.</w:t>
      </w:r>
      <w:r w:rsidRPr="007F4D76">
        <w:rPr>
          <w:rFonts w:ascii="Times New Roman" w:eastAsia="Times New Roman" w:hAnsi="Times New Roman" w:cs="Times New Roman"/>
          <w:b/>
          <w:bCs/>
          <w:color w:val="000000"/>
          <w:lang w:val="ru-RU" w:eastAsia="ru-RU"/>
        </w:rPr>
        <w:t xml:space="preserve"> </w:t>
      </w:r>
    </w:p>
    <w:p w:rsidR="007F4D76" w:rsidRPr="007F4D76" w:rsidRDefault="007F4D76" w:rsidP="007F4D76">
      <w:pPr>
        <w:widowControl w:val="0"/>
        <w:spacing w:after="0" w:line="240" w:lineRule="auto"/>
        <w:ind w:left="360"/>
        <w:jc w:val="center"/>
        <w:rPr>
          <w:rFonts w:ascii="Times New Roman" w:eastAsia="Times New Roman" w:hAnsi="Times New Roman" w:cs="Times New Roman"/>
          <w:b/>
          <w:bCs/>
          <w:lang w:eastAsia="ru-RU"/>
        </w:rPr>
      </w:pPr>
      <w:r w:rsidRPr="007F4D76">
        <w:rPr>
          <w:rFonts w:ascii="Times New Roman" w:eastAsia="Times New Roman" w:hAnsi="Times New Roman" w:cs="Times New Roman"/>
          <w:b/>
          <w:bCs/>
          <w:color w:val="000000"/>
          <w:lang w:val="ru-RU" w:eastAsia="ru-RU"/>
        </w:rPr>
        <w:t xml:space="preserve">Форма </w:t>
      </w:r>
      <w:r w:rsidRPr="007F4D76">
        <w:rPr>
          <w:rFonts w:ascii="Times New Roman" w:eastAsia="Times New Roman" w:hAnsi="Times New Roman" w:cs="Times New Roman"/>
          <w:b/>
          <w:bCs/>
          <w:color w:val="000000"/>
          <w:lang w:eastAsia="ru-RU"/>
        </w:rPr>
        <w:t>№</w:t>
      </w:r>
      <w:r w:rsidRPr="007F4D76">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F4D76" w:rsidRPr="007F4D76" w:rsidTr="003F4350">
        <w:tc>
          <w:tcPr>
            <w:tcW w:w="1559" w:type="dxa"/>
            <w:vAlign w:val="center"/>
          </w:tcPr>
          <w:p w:rsidR="007F4D76" w:rsidRPr="007F4D76" w:rsidRDefault="007F4D76" w:rsidP="007F4D76">
            <w:pPr>
              <w:widowControl w:val="0"/>
              <w:spacing w:after="0" w:line="240" w:lineRule="auto"/>
              <w:rPr>
                <w:rFonts w:ascii="Times New Roman" w:eastAsia="Times New Roman" w:hAnsi="Times New Roman" w:cs="Times New Roman"/>
                <w:lang w:val="ru-RU" w:eastAsia="ru-RU"/>
              </w:rPr>
            </w:pPr>
            <w:r w:rsidRPr="007F4D76">
              <w:rPr>
                <w:rFonts w:ascii="Times New Roman" w:eastAsia="Times New Roman" w:hAnsi="Times New Roman" w:cs="Times New Roman"/>
                <w:lang w:val="ru-RU" w:eastAsia="ru-RU"/>
              </w:rPr>
              <w:t>Код за ДКУД</w:t>
            </w:r>
          </w:p>
        </w:tc>
        <w:tc>
          <w:tcPr>
            <w:tcW w:w="1134" w:type="dxa"/>
            <w:vAlign w:val="center"/>
          </w:tcPr>
          <w:p w:rsidR="007F4D76" w:rsidRPr="007F4D76" w:rsidRDefault="007F4D76" w:rsidP="007F4D76">
            <w:pPr>
              <w:keepNext/>
              <w:keepLines/>
              <w:widowControl w:val="0"/>
              <w:suppressAutoHyphens/>
              <w:spacing w:after="0" w:line="240" w:lineRule="auto"/>
              <w:rPr>
                <w:rFonts w:ascii="Times New Roman" w:eastAsia="Times New Roman" w:hAnsi="Times New Roman" w:cs="Times New Roman"/>
                <w:lang w:val="ru-RU" w:eastAsia="ru-RU"/>
              </w:rPr>
            </w:pPr>
            <w:r w:rsidRPr="007F4D76">
              <w:rPr>
                <w:rFonts w:ascii="Times New Roman" w:eastAsia="Times New Roman" w:hAnsi="Times New Roman" w:cs="Times New Roman"/>
                <w:lang w:val="ru-RU" w:eastAsia="ru-RU"/>
              </w:rPr>
              <w:t>1801006</w:t>
            </w:r>
          </w:p>
        </w:tc>
      </w:tr>
    </w:tbl>
    <w:p w:rsidR="007F4D76" w:rsidRPr="007F4D76" w:rsidRDefault="007F4D76" w:rsidP="007F4D76">
      <w:pPr>
        <w:widowControl w:val="0"/>
        <w:spacing w:after="0" w:line="240" w:lineRule="auto"/>
        <w:ind w:left="360"/>
        <w:jc w:val="center"/>
        <w:rPr>
          <w:rFonts w:ascii="Times New Roman" w:eastAsia="Times New Roman" w:hAnsi="Times New Roman" w:cs="Times New Roman"/>
          <w:b/>
          <w:bCs/>
          <w:lang w:eastAsia="ru-RU"/>
        </w:rPr>
      </w:pPr>
      <w:r w:rsidRPr="007F4D76">
        <w:rPr>
          <w:rFonts w:ascii="Times New Roman" w:eastAsia="Times New Roman" w:hAnsi="Times New Roman" w:cs="Times New Roman"/>
          <w:b/>
          <w:bCs/>
          <w:lang w:eastAsia="ru-RU"/>
        </w:rPr>
        <w:t xml:space="preserve">  </w:t>
      </w:r>
    </w:p>
    <w:p w:rsidR="007F4D76" w:rsidRPr="007F4D76" w:rsidRDefault="007F4D76" w:rsidP="007F4D76">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F4D76" w:rsidRPr="007F4D76" w:rsidTr="003F4350">
        <w:tc>
          <w:tcPr>
            <w:tcW w:w="5107"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keepNext/>
              <w:spacing w:after="0" w:line="240" w:lineRule="auto"/>
              <w:jc w:val="center"/>
              <w:outlineLvl w:val="0"/>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val="ru-RU" w:eastAsia="ru-RU"/>
              </w:rPr>
              <w:t xml:space="preserve">На початок звітного </w:t>
            </w:r>
            <w:r w:rsidRPr="007F4D76">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На кінець звітного періоду</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4</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keepNext/>
              <w:widowControl w:val="0"/>
              <w:spacing w:after="0" w:line="240" w:lineRule="auto"/>
              <w:outlineLvl w:val="1"/>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en-US" w:eastAsia="ru-RU"/>
              </w:rPr>
              <w:t xml:space="preserve">               </w:t>
            </w:r>
            <w:r w:rsidRPr="007F4D76">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ind w:firstLine="567"/>
              <w:rPr>
                <w:rFonts w:ascii="Times New Roman" w:eastAsia="Times New Roman" w:hAnsi="Times New Roman" w:cs="Times New Roman"/>
                <w:sz w:val="20"/>
                <w:szCs w:val="20"/>
                <w:lang w:val="ru-RU" w:eastAsia="ru-RU"/>
              </w:rPr>
            </w:pP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Cs/>
                <w:sz w:val="20"/>
                <w:szCs w:val="20"/>
                <w:lang w:val="ru-RU" w:eastAsia="ru-RU"/>
              </w:rPr>
            </w:pPr>
            <w:r w:rsidRPr="007F4D76">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319.0</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223.8</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ind w:firstLine="527"/>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2726.0</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2726.0</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ind w:firstLine="527"/>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( 2407.0 )</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( 2502.2 )</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319.0</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223.8</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en-US" w:eastAsia="ru-RU"/>
              </w:rPr>
              <w:t xml:space="preserve">              </w:t>
            </w:r>
            <w:r w:rsidRPr="007F4D76">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79.5</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138.2</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у</w:t>
            </w:r>
            <w:r w:rsidRPr="007F4D76">
              <w:rPr>
                <w:rFonts w:ascii="Times New Roman" w:eastAsia="Times New Roman" w:hAnsi="Times New Roman" w:cs="Times New Roman"/>
                <w:sz w:val="20"/>
                <w:szCs w:val="20"/>
                <w:lang w:val="ru-RU" w:eastAsia="ru-RU"/>
              </w:rPr>
              <w:t xml:space="preserve"> тому числі</w:t>
            </w:r>
            <w:r w:rsidRPr="007F4D76">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15.0</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16.5</w:t>
            </w:r>
          </w:p>
        </w:tc>
      </w:tr>
      <w:tr w:rsidR="007F4D76" w:rsidRPr="007F4D76" w:rsidTr="003F4350">
        <w:trPr>
          <w:cantSplit/>
        </w:trPr>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rPr>
          <w:cantSplit/>
        </w:trPr>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rPr>
          <w:cantSplit/>
        </w:trPr>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41.0</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48.3</w:t>
            </w:r>
          </w:p>
        </w:tc>
      </w:tr>
      <w:tr w:rsidR="007F4D76" w:rsidRPr="007F4D76" w:rsidTr="003F4350">
        <w:trPr>
          <w:cantSplit/>
        </w:trPr>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69.6</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37.5</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ind w:hanging="40"/>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205.1</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240.5</w:t>
            </w:r>
          </w:p>
        </w:tc>
      </w:tr>
      <w:tr w:rsidR="007F4D76" w:rsidRPr="007F4D76" w:rsidTr="003F4350">
        <w:trPr>
          <w:trHeight w:val="59"/>
        </w:trPr>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color w:val="000000"/>
                <w:sz w:val="20"/>
                <w:szCs w:val="20"/>
                <w:lang w:val="en-US" w:eastAsia="ru-RU"/>
              </w:rPr>
              <w:t>I</w:t>
            </w:r>
            <w:r w:rsidRPr="007F4D76">
              <w:rPr>
                <w:rFonts w:ascii="Times New Roman" w:eastAsia="Times New Roman" w:hAnsi="Times New Roman" w:cs="Times New Roman"/>
                <w:b/>
                <w:bCs/>
                <w:color w:val="000000"/>
                <w:sz w:val="20"/>
                <w:szCs w:val="20"/>
                <w:lang w:eastAsia="ru-RU"/>
              </w:rPr>
              <w:t>ІІ</w:t>
            </w:r>
            <w:r w:rsidRPr="007F4D76">
              <w:rPr>
                <w:rFonts w:ascii="Times New Roman" w:eastAsia="Times New Roman" w:hAnsi="Times New Roman" w:cs="Times New Roman"/>
                <w:b/>
                <w:bCs/>
                <w:color w:val="000000"/>
                <w:sz w:val="20"/>
                <w:szCs w:val="20"/>
                <w:lang w:val="ru-RU" w:eastAsia="ru-RU"/>
              </w:rPr>
              <w:t xml:space="preserve">. </w:t>
            </w:r>
            <w:r w:rsidRPr="007F4D76">
              <w:rPr>
                <w:rFonts w:ascii="Times New Roman" w:eastAsia="Times New Roman" w:hAnsi="Times New Roman" w:cs="Times New Roman"/>
                <w:b/>
                <w:bCs/>
                <w:color w:val="000000"/>
                <w:sz w:val="20"/>
                <w:szCs w:val="20"/>
                <w:lang w:eastAsia="ru-RU"/>
              </w:rPr>
              <w:t>Необоротні</w:t>
            </w:r>
            <w:r w:rsidRPr="007F4D76">
              <w:rPr>
                <w:rFonts w:ascii="Times New Roman" w:eastAsia="Times New Roman" w:hAnsi="Times New Roman" w:cs="Times New Roman"/>
                <w:b/>
                <w:bCs/>
                <w:color w:val="000000"/>
                <w:sz w:val="20"/>
                <w:szCs w:val="20"/>
                <w:lang w:val="ru-RU" w:eastAsia="ru-RU"/>
              </w:rPr>
              <w:t xml:space="preserve"> </w:t>
            </w:r>
            <w:r w:rsidRPr="007F4D76">
              <w:rPr>
                <w:rFonts w:ascii="Times New Roman" w:eastAsia="Times New Roman" w:hAnsi="Times New Roman" w:cs="Times New Roman"/>
                <w:b/>
                <w:bCs/>
                <w:color w:val="000000"/>
                <w:sz w:val="20"/>
                <w:szCs w:val="20"/>
                <w:lang w:eastAsia="ru-RU"/>
              </w:rPr>
              <w:t>активи, утримані для продажу,</w:t>
            </w:r>
            <w:r w:rsidRPr="007F4D76">
              <w:rPr>
                <w:rFonts w:ascii="Times New Roman" w:eastAsia="Times New Roman" w:hAnsi="Times New Roman" w:cs="Times New Roman"/>
                <w:b/>
                <w:bCs/>
                <w:color w:val="000000"/>
                <w:sz w:val="20"/>
                <w:szCs w:val="20"/>
                <w:lang w:val="ru-RU" w:eastAsia="ru-RU"/>
              </w:rPr>
              <w:t xml:space="preserve"> та </w:t>
            </w:r>
            <w:r w:rsidRPr="007F4D76">
              <w:rPr>
                <w:rFonts w:ascii="Times New Roman" w:eastAsia="Times New Roman" w:hAnsi="Times New Roman" w:cs="Times New Roman"/>
                <w:b/>
                <w:bCs/>
                <w:color w:val="000000"/>
                <w:sz w:val="20"/>
                <w:szCs w:val="20"/>
                <w:lang w:eastAsia="ru-RU"/>
              </w:rPr>
              <w:t>групи</w:t>
            </w:r>
            <w:r w:rsidRPr="007F4D76">
              <w:rPr>
                <w:rFonts w:ascii="Times New Roman" w:eastAsia="Times New Roman" w:hAnsi="Times New Roman" w:cs="Times New Roman"/>
                <w:b/>
                <w:bCs/>
                <w:color w:val="000000"/>
                <w:sz w:val="20"/>
                <w:szCs w:val="20"/>
                <w:lang w:val="ru-RU" w:eastAsia="ru-RU"/>
              </w:rPr>
              <w:t xml:space="preserve"> </w:t>
            </w:r>
            <w:r w:rsidRPr="007F4D76">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524.1</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464.3</w:t>
            </w:r>
          </w:p>
        </w:tc>
      </w:tr>
    </w:tbl>
    <w:p w:rsidR="007F4D76" w:rsidRPr="007F4D76" w:rsidRDefault="007F4D76" w:rsidP="007F4D76">
      <w:pPr>
        <w:widowControl w:val="0"/>
        <w:spacing w:after="0" w:line="240" w:lineRule="auto"/>
        <w:ind w:firstLine="567"/>
        <w:rPr>
          <w:rFonts w:ascii="Times New Roman" w:eastAsia="Times New Roman" w:hAnsi="Times New Roman" w:cs="Times New Roman"/>
          <w:sz w:val="10"/>
          <w:szCs w:val="10"/>
          <w:lang w:val="ru-RU" w:eastAsia="ru-RU"/>
        </w:rPr>
      </w:pPr>
    </w:p>
    <w:p w:rsidR="007F4D76" w:rsidRPr="007F4D76" w:rsidRDefault="007F4D76" w:rsidP="007F4D76">
      <w:pPr>
        <w:widowControl w:val="0"/>
        <w:spacing w:after="0" w:line="240" w:lineRule="auto"/>
        <w:ind w:firstLine="567"/>
        <w:rPr>
          <w:rFonts w:ascii="Times New Roman" w:eastAsia="Times New Roman" w:hAnsi="Times New Roman" w:cs="Times New Roman"/>
          <w:sz w:val="10"/>
          <w:szCs w:val="10"/>
          <w:lang w:val="ru-RU" w:eastAsia="ru-RU"/>
        </w:rPr>
      </w:pPr>
    </w:p>
    <w:p w:rsidR="007F4D76" w:rsidRPr="007F4D76" w:rsidRDefault="007F4D76" w:rsidP="007F4D76">
      <w:pPr>
        <w:widowControl w:val="0"/>
        <w:spacing w:after="0" w:line="240" w:lineRule="auto"/>
        <w:ind w:firstLine="567"/>
        <w:rPr>
          <w:rFonts w:ascii="Times New Roman" w:eastAsia="Times New Roman" w:hAnsi="Times New Roman" w:cs="Times New Roman"/>
          <w:sz w:val="10"/>
          <w:szCs w:val="10"/>
          <w:lang w:eastAsia="ru-RU"/>
        </w:rPr>
      </w:pPr>
      <w:r w:rsidRPr="007F4D76">
        <w:rPr>
          <w:rFonts w:ascii="Times New Roman" w:eastAsia="Times New Roman" w:hAnsi="Times New Roman" w:cs="Times New Roman"/>
          <w:sz w:val="10"/>
          <w:szCs w:val="10"/>
          <w:lang w:eastAsia="ru-RU"/>
        </w:rPr>
        <w:br w:type="page"/>
      </w:r>
    </w:p>
    <w:p w:rsidR="007F4D76" w:rsidRPr="007F4D76" w:rsidRDefault="007F4D76" w:rsidP="007F4D76">
      <w:pPr>
        <w:widowControl w:val="0"/>
        <w:spacing w:after="0" w:line="240" w:lineRule="auto"/>
        <w:ind w:firstLine="567"/>
        <w:rPr>
          <w:rFonts w:ascii="Times New Roman" w:eastAsia="Times New Roman" w:hAnsi="Times New Roman" w:cs="Times New Roman"/>
          <w:sz w:val="10"/>
          <w:szCs w:val="10"/>
          <w:lang w:eastAsia="ru-RU"/>
        </w:rPr>
      </w:pPr>
    </w:p>
    <w:p w:rsidR="007F4D76" w:rsidRPr="007F4D76" w:rsidRDefault="007F4D76" w:rsidP="007F4D76">
      <w:pPr>
        <w:widowControl w:val="0"/>
        <w:spacing w:after="0" w:line="240" w:lineRule="auto"/>
        <w:ind w:firstLine="567"/>
        <w:rPr>
          <w:rFonts w:ascii="Times New Roman" w:eastAsia="Times New Roman" w:hAnsi="Times New Roman" w:cs="Times New Roman"/>
          <w:sz w:val="10"/>
          <w:szCs w:val="10"/>
          <w:lang w:eastAsia="ru-RU"/>
        </w:rPr>
      </w:pPr>
    </w:p>
    <w:p w:rsidR="007F4D76" w:rsidRPr="007F4D76" w:rsidRDefault="007F4D76" w:rsidP="007F4D76">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F4D76" w:rsidRPr="007F4D76" w:rsidTr="003F4350">
        <w:tc>
          <w:tcPr>
            <w:tcW w:w="5107"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На кінець звітного періоду</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4</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 xml:space="preserve">Зареєстрований (пайовий) </w:t>
            </w:r>
            <w:r w:rsidRPr="007F4D76">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260.0</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260.0</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722.3</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722.3</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5.7</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5.7</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( 532.2 )</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( 595.5 )</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    --    )</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455.8</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392.5</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val="ru-RU" w:eastAsia="ru-RU"/>
              </w:rPr>
              <w:t>II. Довгострокові зобов'язання</w:t>
            </w:r>
            <w:r w:rsidRPr="007F4D76">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ru-RU" w:eastAsia="ru-RU"/>
              </w:rPr>
            </w:pP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ru-RU" w:eastAsia="ru-RU"/>
              </w:rPr>
              <w:t xml:space="preserve">Поточна </w:t>
            </w:r>
            <w:r w:rsidRPr="007F4D76">
              <w:rPr>
                <w:rFonts w:ascii="Times New Roman" w:eastAsia="Times New Roman" w:hAnsi="Times New Roman" w:cs="Times New Roman"/>
                <w:sz w:val="20"/>
                <w:szCs w:val="20"/>
                <w:lang w:eastAsia="ru-RU"/>
              </w:rPr>
              <w:t xml:space="preserve">кредиторська </w:t>
            </w:r>
            <w:r w:rsidRPr="007F4D76">
              <w:rPr>
                <w:rFonts w:ascii="Times New Roman" w:eastAsia="Times New Roman" w:hAnsi="Times New Roman" w:cs="Times New Roman"/>
                <w:sz w:val="20"/>
                <w:szCs w:val="20"/>
                <w:lang w:val="ru-RU" w:eastAsia="ru-RU"/>
              </w:rPr>
              <w:t>заборгованість за</w:t>
            </w:r>
            <w:r w:rsidRPr="007F4D76">
              <w:rPr>
                <w:rFonts w:ascii="Times New Roman" w:eastAsia="Times New Roman" w:hAnsi="Times New Roman" w:cs="Times New Roman"/>
                <w:sz w:val="20"/>
                <w:szCs w:val="20"/>
                <w:lang w:eastAsia="ru-RU"/>
              </w:rPr>
              <w:t xml:space="preserve"> :</w:t>
            </w:r>
          </w:p>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 xml:space="preserve">      </w:t>
            </w:r>
            <w:r w:rsidRPr="007F4D76">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 xml:space="preserve">      </w:t>
            </w:r>
            <w:r w:rsidRPr="007F4D76">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23.1</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19.7</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25.7</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30.3</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ind w:hanging="40"/>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 xml:space="preserve">       розрахунками </w:t>
            </w:r>
            <w:r w:rsidRPr="007F4D76">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3.3</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3.8</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 xml:space="preserve">      розрахунками </w:t>
            </w:r>
            <w:r w:rsidRPr="007F4D76">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13.0</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14.8</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ind w:hanging="40"/>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3.2</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3.2</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val="ru-RU" w:eastAsia="ru-RU"/>
              </w:rPr>
              <w:t>Усього за розділом I</w:t>
            </w:r>
            <w:r w:rsidRPr="007F4D76">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68.3</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71.8</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І</w:t>
            </w:r>
            <w:r w:rsidRPr="007F4D76">
              <w:rPr>
                <w:rFonts w:ascii="Times New Roman" w:eastAsia="Times New Roman" w:hAnsi="Times New Roman" w:cs="Times New Roman"/>
                <w:b/>
                <w:bCs/>
                <w:sz w:val="20"/>
                <w:szCs w:val="20"/>
                <w:lang w:val="ru-RU" w:eastAsia="ru-RU"/>
              </w:rPr>
              <w:t xml:space="preserve">V. </w:t>
            </w:r>
            <w:r w:rsidRPr="007F4D76">
              <w:rPr>
                <w:rFonts w:ascii="Times New Roman" w:eastAsia="Times New Roman" w:hAnsi="Times New Roman" w:cs="Times New Roman"/>
                <w:b/>
                <w:bCs/>
                <w:sz w:val="20"/>
                <w:szCs w:val="20"/>
                <w:lang w:eastAsia="ru-RU"/>
              </w:rPr>
              <w:t>Зобов’</w:t>
            </w:r>
            <w:r w:rsidRPr="007F4D76">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w:t>
            </w:r>
          </w:p>
        </w:tc>
      </w:tr>
      <w:tr w:rsidR="007F4D76" w:rsidRPr="007F4D76" w:rsidTr="003F4350">
        <w:tc>
          <w:tcPr>
            <w:tcW w:w="5107"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7F4D76">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eastAsia="ru-RU"/>
              </w:rPr>
              <w:t>524.1</w:t>
            </w:r>
          </w:p>
        </w:tc>
        <w:tc>
          <w:tcPr>
            <w:tcW w:w="1986" w:type="dxa"/>
            <w:tcBorders>
              <w:top w:val="single" w:sz="6" w:space="0" w:color="auto"/>
              <w:left w:val="single" w:sz="6" w:space="0" w:color="auto"/>
              <w:bottom w:val="single" w:sz="6" w:space="0" w:color="auto"/>
              <w:right w:val="single" w:sz="6" w:space="0" w:color="auto"/>
            </w:tcBorders>
            <w:vAlign w:val="center"/>
          </w:tcPr>
          <w:p w:rsidR="007F4D76" w:rsidRPr="007F4D76" w:rsidRDefault="007F4D76" w:rsidP="007F4D76">
            <w:pPr>
              <w:widowControl w:val="0"/>
              <w:spacing w:after="0" w:line="240" w:lineRule="auto"/>
              <w:ind w:firstLine="567"/>
              <w:jc w:val="center"/>
              <w:rPr>
                <w:rFonts w:ascii="Times New Roman" w:eastAsia="Times New Roman" w:hAnsi="Times New Roman" w:cs="Times New Roman"/>
                <w:sz w:val="20"/>
                <w:szCs w:val="20"/>
                <w:lang w:val="ru-RU" w:eastAsia="ru-RU"/>
              </w:rPr>
            </w:pPr>
            <w:r w:rsidRPr="007F4D76">
              <w:rPr>
                <w:rFonts w:ascii="Times New Roman" w:eastAsia="Times New Roman" w:hAnsi="Times New Roman" w:cs="Times New Roman"/>
                <w:sz w:val="20"/>
                <w:szCs w:val="20"/>
                <w:lang w:eastAsia="ru-RU"/>
              </w:rPr>
              <w:t>464.3</w:t>
            </w:r>
          </w:p>
        </w:tc>
      </w:tr>
    </w:tbl>
    <w:p w:rsidR="007F4D76" w:rsidRPr="007F4D76" w:rsidRDefault="007F4D76" w:rsidP="007F4D76">
      <w:pPr>
        <w:widowControl w:val="0"/>
        <w:spacing w:after="0" w:line="240" w:lineRule="auto"/>
        <w:ind w:firstLine="567"/>
        <w:jc w:val="right"/>
        <w:rPr>
          <w:rFonts w:ascii="Times New Roman" w:eastAsia="Times New Roman" w:hAnsi="Times New Roman" w:cs="Times New Roman"/>
          <w:b/>
          <w:lang w:eastAsia="ru-RU"/>
        </w:rPr>
      </w:pPr>
    </w:p>
    <w:p w:rsidR="007F4D76" w:rsidRPr="007F4D76" w:rsidRDefault="007F4D76" w:rsidP="007F4D76">
      <w:pPr>
        <w:widowControl w:val="0"/>
        <w:spacing w:after="0" w:line="240" w:lineRule="auto"/>
        <w:jc w:val="both"/>
        <w:rPr>
          <w:rFonts w:ascii="Times New Roman" w:eastAsia="Times New Roman" w:hAnsi="Times New Roman" w:cs="Times New Roman"/>
          <w:sz w:val="20"/>
          <w:szCs w:val="20"/>
          <w:lang w:val="en-US" w:eastAsia="ru-RU"/>
        </w:rPr>
      </w:pPr>
    </w:p>
    <w:p w:rsidR="007F4D76" w:rsidRPr="007F4D76" w:rsidRDefault="007F4D76" w:rsidP="007F4D76">
      <w:pPr>
        <w:widowControl w:val="0"/>
        <w:spacing w:after="0" w:line="240" w:lineRule="auto"/>
        <w:jc w:val="both"/>
        <w:rPr>
          <w:rFonts w:ascii="Courier New" w:eastAsia="Times New Roman" w:hAnsi="Courier New" w:cs="Courier New"/>
          <w:color w:val="000000"/>
          <w:sz w:val="20"/>
          <w:szCs w:val="20"/>
          <w:lang w:val="en-US" w:eastAsia="ru-RU"/>
        </w:rPr>
      </w:pPr>
      <w:r w:rsidRPr="007F4D76">
        <w:rPr>
          <w:rFonts w:ascii="Courier New" w:eastAsia="Times New Roman" w:hAnsi="Courier New" w:cs="Courier New"/>
          <w:color w:val="000000"/>
          <w:sz w:val="20"/>
          <w:szCs w:val="20"/>
          <w:lang w:eastAsia="ru-RU"/>
        </w:rPr>
        <w:t xml:space="preserve"> </w:t>
      </w:r>
    </w:p>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7F4D76" w:rsidRDefault="007F4D76">
      <w:pPr>
        <w:sectPr w:rsidR="007F4D76" w:rsidSect="007F4D76">
          <w:pgSz w:w="11906" w:h="16838"/>
          <w:pgMar w:top="363" w:right="567" w:bottom="363" w:left="1417" w:header="708" w:footer="708" w:gutter="0"/>
          <w:cols w:space="708"/>
          <w:docGrid w:linePitch="360"/>
        </w:sectPr>
      </w:pPr>
    </w:p>
    <w:p w:rsidR="007F4D76" w:rsidRPr="007F4D76" w:rsidRDefault="007F4D76" w:rsidP="007F4D76">
      <w:pPr>
        <w:widowControl w:val="0"/>
        <w:spacing w:after="0" w:line="240" w:lineRule="auto"/>
        <w:jc w:val="center"/>
        <w:rPr>
          <w:rFonts w:ascii="Times New Roman" w:eastAsia="Times New Roman" w:hAnsi="Times New Roman" w:cs="Times New Roman"/>
          <w:b/>
          <w:bCs/>
          <w:lang w:val="ru-RU" w:eastAsia="ru-RU"/>
        </w:rPr>
      </w:pPr>
      <w:r w:rsidRPr="007F4D76">
        <w:rPr>
          <w:rFonts w:ascii="Times New Roman" w:eastAsia="Times New Roman" w:hAnsi="Times New Roman" w:cs="Times New Roman"/>
          <w:b/>
          <w:bCs/>
          <w:lang w:val="ru-RU" w:eastAsia="ru-RU"/>
        </w:rPr>
        <w:lastRenderedPageBreak/>
        <w:t xml:space="preserve">2. ЗВІТ ПРО ФІНАНСОВІ РЕЗУЛЬТАТИ </w:t>
      </w:r>
    </w:p>
    <w:p w:rsidR="007F4D76" w:rsidRPr="007F4D76" w:rsidRDefault="007F4D76" w:rsidP="007F4D76">
      <w:pPr>
        <w:widowControl w:val="0"/>
        <w:spacing w:after="0" w:line="240" w:lineRule="auto"/>
        <w:jc w:val="center"/>
        <w:rPr>
          <w:rFonts w:ascii="Times New Roman" w:eastAsia="Times New Roman" w:hAnsi="Times New Roman" w:cs="Times New Roman"/>
          <w:b/>
          <w:bCs/>
          <w:color w:val="000000"/>
          <w:lang w:val="ru-RU" w:eastAsia="ru-RU"/>
        </w:rPr>
      </w:pPr>
      <w:r w:rsidRPr="007F4D76">
        <w:rPr>
          <w:rFonts w:ascii="Times New Roman" w:eastAsia="Times New Roman" w:hAnsi="Times New Roman" w:cs="Times New Roman"/>
          <w:b/>
          <w:bCs/>
          <w:color w:val="000000"/>
          <w:lang w:eastAsia="ru-RU"/>
        </w:rPr>
        <w:t xml:space="preserve"> </w:t>
      </w:r>
      <w:r w:rsidRPr="007F4D76">
        <w:rPr>
          <w:rFonts w:ascii="Times New Roman" w:eastAsia="Times New Roman" w:hAnsi="Times New Roman" w:cs="Times New Roman"/>
          <w:b/>
          <w:bCs/>
          <w:color w:val="000000"/>
          <w:lang w:val="en-US" w:eastAsia="ru-RU"/>
        </w:rPr>
        <w:t>за рік 2018</w:t>
      </w:r>
      <w:r w:rsidRPr="007F4D76">
        <w:rPr>
          <w:rFonts w:ascii="Times New Roman" w:eastAsia="Times New Roman" w:hAnsi="Times New Roman" w:cs="Times New Roman"/>
          <w:b/>
          <w:bCs/>
          <w:color w:val="000000"/>
          <w:lang w:val="ru-RU" w:eastAsia="ru-RU"/>
        </w:rPr>
        <w:t xml:space="preserve"> </w:t>
      </w:r>
      <w:r w:rsidRPr="007F4D76">
        <w:rPr>
          <w:rFonts w:ascii="Times New Roman" w:eastAsia="Times New Roman" w:hAnsi="Times New Roman" w:cs="Times New Roman"/>
          <w:b/>
          <w:bCs/>
          <w:color w:val="000000"/>
          <w:lang w:eastAsia="ru-RU"/>
        </w:rPr>
        <w:t xml:space="preserve"> </w:t>
      </w:r>
      <w:r w:rsidRPr="007F4D76">
        <w:rPr>
          <w:rFonts w:ascii="Times New Roman" w:eastAsia="Times New Roman" w:hAnsi="Times New Roman" w:cs="Times New Roman"/>
          <w:b/>
          <w:bCs/>
          <w:color w:val="000000"/>
          <w:lang w:val="ru-RU" w:eastAsia="ru-RU"/>
        </w:rPr>
        <w:t>рік</w:t>
      </w:r>
    </w:p>
    <w:p w:rsidR="007F4D76" w:rsidRPr="007F4D76" w:rsidRDefault="007F4D76" w:rsidP="007F4D76">
      <w:pPr>
        <w:widowControl w:val="0"/>
        <w:spacing w:after="0" w:line="240" w:lineRule="auto"/>
        <w:ind w:firstLine="567"/>
        <w:jc w:val="right"/>
        <w:rPr>
          <w:rFonts w:ascii="Arial Narrow" w:eastAsia="Times New Roman" w:hAnsi="Arial Narrow" w:cs="Arial Narrow"/>
          <w:b/>
          <w:lang w:val="ru-RU" w:eastAsia="ru-RU"/>
        </w:rPr>
      </w:pPr>
      <w:r w:rsidRPr="007F4D76">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7F4D76" w:rsidRPr="007F4D76" w:rsidTr="003F4350">
        <w:trPr>
          <w:trHeight w:val="190"/>
        </w:trPr>
        <w:tc>
          <w:tcPr>
            <w:tcW w:w="2158" w:type="dxa"/>
          </w:tcPr>
          <w:p w:rsidR="007F4D76" w:rsidRPr="007F4D76" w:rsidRDefault="007F4D76" w:rsidP="007F4D76">
            <w:pPr>
              <w:widowControl w:val="0"/>
              <w:spacing w:after="0" w:line="240" w:lineRule="auto"/>
              <w:jc w:val="center"/>
              <w:rPr>
                <w:rFonts w:ascii="Arial Narrow" w:eastAsia="Times New Roman" w:hAnsi="Arial Narrow" w:cs="Arial Narrow"/>
                <w:lang w:eastAsia="ru-RU"/>
              </w:rPr>
            </w:pPr>
            <w:r w:rsidRPr="007F4D76">
              <w:rPr>
                <w:rFonts w:ascii="Arial Narrow" w:eastAsia="Times New Roman" w:hAnsi="Arial Narrow" w:cs="Arial Narrow"/>
                <w:lang w:eastAsia="ru-RU"/>
              </w:rPr>
              <w:t>Код за ДКУД</w:t>
            </w:r>
          </w:p>
        </w:tc>
        <w:tc>
          <w:tcPr>
            <w:tcW w:w="1044" w:type="dxa"/>
          </w:tcPr>
          <w:p w:rsidR="007F4D76" w:rsidRPr="007F4D76" w:rsidRDefault="007F4D76" w:rsidP="007F4D76">
            <w:pPr>
              <w:widowControl w:val="0"/>
              <w:spacing w:after="0" w:line="240" w:lineRule="auto"/>
              <w:rPr>
                <w:rFonts w:ascii="Arial Narrow" w:eastAsia="Times New Roman" w:hAnsi="Arial Narrow" w:cs="Arial Narrow"/>
                <w:lang w:eastAsia="ru-RU"/>
              </w:rPr>
            </w:pPr>
            <w:r w:rsidRPr="007F4D76">
              <w:rPr>
                <w:rFonts w:ascii="Arial Narrow" w:eastAsia="Times New Roman" w:hAnsi="Arial Narrow" w:cs="Arial Narrow"/>
                <w:lang w:eastAsia="ru-RU"/>
              </w:rPr>
              <w:t>1801007</w:t>
            </w:r>
          </w:p>
        </w:tc>
      </w:tr>
    </w:tbl>
    <w:p w:rsidR="007F4D76" w:rsidRPr="007F4D76" w:rsidRDefault="007F4D76" w:rsidP="007F4D76">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F4D76" w:rsidRPr="007F4D76" w:rsidTr="003F4350">
        <w:tc>
          <w:tcPr>
            <w:tcW w:w="567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За аналогічний період попереднього року</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b/>
                <w:bCs/>
                <w:sz w:val="20"/>
                <w:szCs w:val="20"/>
                <w:lang w:eastAsia="ru-RU"/>
              </w:rPr>
            </w:pPr>
            <w:r w:rsidRPr="007F4D76">
              <w:rPr>
                <w:rFonts w:ascii="Times New Roman" w:eastAsia="Times New Roman" w:hAnsi="Times New Roman" w:cs="Times New Roman"/>
                <w:b/>
                <w:bCs/>
                <w:sz w:val="20"/>
                <w:szCs w:val="20"/>
                <w:lang w:eastAsia="ru-RU"/>
              </w:rPr>
              <w:t>4</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774.4</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701.4</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190.1</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170.2</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4.9</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b/>
                <w:sz w:val="20"/>
                <w:szCs w:val="20"/>
                <w:lang w:eastAsia="ru-RU"/>
              </w:rPr>
              <w:t>Разом доходи</w:t>
            </w:r>
            <w:r w:rsidRPr="007F4D76">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964.5</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876.5</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color w:val="000000"/>
                <w:sz w:val="20"/>
                <w:szCs w:val="20"/>
                <w:lang w:val="ru-RU" w:eastAsia="ru-RU"/>
              </w:rPr>
              <w:t>Собівартість реалізованої</w:t>
            </w:r>
            <w:r w:rsidRPr="007F4D76">
              <w:rPr>
                <w:rFonts w:ascii="Times New Roman" w:eastAsia="Times New Roman" w:hAnsi="Times New Roman" w:cs="Times New Roman"/>
                <w:color w:val="000000"/>
                <w:sz w:val="20"/>
                <w:szCs w:val="20"/>
                <w:lang w:eastAsia="ru-RU"/>
              </w:rPr>
              <w:t xml:space="preserve"> </w:t>
            </w:r>
            <w:r w:rsidRPr="007F4D76">
              <w:rPr>
                <w:rFonts w:ascii="Times New Roman" w:eastAsia="Times New Roman" w:hAnsi="Times New Roman" w:cs="Times New Roman"/>
                <w:color w:val="000000"/>
                <w:sz w:val="20"/>
                <w:szCs w:val="20"/>
                <w:lang w:val="ru-RU" w:eastAsia="ru-RU"/>
              </w:rPr>
              <w:t>продукції (товарів, робіт,</w:t>
            </w:r>
            <w:r w:rsidRPr="007F4D76">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( 798.2 )</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( 706.2 )</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( 229.5 )</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( 219.7 )</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    --    )</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b/>
                <w:color w:val="000000"/>
                <w:sz w:val="20"/>
                <w:szCs w:val="20"/>
                <w:lang w:val="ru-RU" w:eastAsia="ru-RU"/>
              </w:rPr>
              <w:t>Разом витрати (</w:t>
            </w:r>
            <w:r w:rsidRPr="007F4D76">
              <w:rPr>
                <w:rFonts w:ascii="Times New Roman" w:eastAsia="Times New Roman" w:hAnsi="Times New Roman" w:cs="Times New Roman"/>
                <w:b/>
                <w:color w:val="000000"/>
                <w:sz w:val="20"/>
                <w:szCs w:val="20"/>
                <w:lang w:eastAsia="ru-RU"/>
              </w:rPr>
              <w:t>2</w:t>
            </w:r>
            <w:r w:rsidRPr="007F4D76">
              <w:rPr>
                <w:rFonts w:ascii="Times New Roman" w:eastAsia="Times New Roman" w:hAnsi="Times New Roman" w:cs="Times New Roman"/>
                <w:b/>
                <w:color w:val="000000"/>
                <w:sz w:val="20"/>
                <w:szCs w:val="20"/>
                <w:lang w:val="ru-RU" w:eastAsia="ru-RU"/>
              </w:rPr>
              <w:t>0</w:t>
            </w:r>
            <w:r w:rsidRPr="007F4D76">
              <w:rPr>
                <w:rFonts w:ascii="Times New Roman" w:eastAsia="Times New Roman" w:hAnsi="Times New Roman" w:cs="Times New Roman"/>
                <w:b/>
                <w:color w:val="000000"/>
                <w:sz w:val="20"/>
                <w:szCs w:val="20"/>
                <w:lang w:eastAsia="ru-RU"/>
              </w:rPr>
              <w:t>5</w:t>
            </w:r>
            <w:r w:rsidRPr="007F4D76">
              <w:rPr>
                <w:rFonts w:ascii="Times New Roman" w:eastAsia="Times New Roman" w:hAnsi="Times New Roman" w:cs="Times New Roman"/>
                <w:b/>
                <w:color w:val="000000"/>
                <w:sz w:val="20"/>
                <w:szCs w:val="20"/>
                <w:lang w:val="ru-RU" w:eastAsia="ru-RU"/>
              </w:rPr>
              <w:t xml:space="preserve">0 + </w:t>
            </w:r>
            <w:r w:rsidRPr="007F4D76">
              <w:rPr>
                <w:rFonts w:ascii="Times New Roman" w:eastAsia="Times New Roman" w:hAnsi="Times New Roman" w:cs="Times New Roman"/>
                <w:b/>
                <w:color w:val="000000"/>
                <w:sz w:val="20"/>
                <w:szCs w:val="20"/>
                <w:lang w:eastAsia="ru-RU"/>
              </w:rPr>
              <w:t>2180</w:t>
            </w:r>
            <w:r w:rsidRPr="007F4D76">
              <w:rPr>
                <w:rFonts w:ascii="Times New Roman" w:eastAsia="Times New Roman" w:hAnsi="Times New Roman" w:cs="Times New Roman"/>
                <w:b/>
                <w:color w:val="000000"/>
                <w:sz w:val="20"/>
                <w:szCs w:val="20"/>
                <w:lang w:val="ru-RU" w:eastAsia="ru-RU"/>
              </w:rPr>
              <w:t xml:space="preserve">+ </w:t>
            </w:r>
            <w:r w:rsidRPr="007F4D76">
              <w:rPr>
                <w:rFonts w:ascii="Times New Roman" w:eastAsia="Times New Roman" w:hAnsi="Times New Roman" w:cs="Times New Roman"/>
                <w:b/>
                <w:color w:val="000000"/>
                <w:sz w:val="20"/>
                <w:szCs w:val="20"/>
                <w:lang w:eastAsia="ru-RU"/>
              </w:rPr>
              <w:t>2270</w:t>
            </w:r>
            <w:r w:rsidRPr="007F4D76">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( 1027.7 )</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( 925.9 )</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7F4D76">
              <w:rPr>
                <w:rFonts w:ascii="Times New Roman" w:eastAsia="Times New Roman" w:hAnsi="Times New Roman" w:cs="Times New Roman"/>
                <w:b/>
                <w:color w:val="000000"/>
                <w:sz w:val="20"/>
                <w:szCs w:val="20"/>
                <w:lang w:val="ru-RU" w:eastAsia="ru-RU"/>
              </w:rPr>
              <w:t>Фінансовий результат до оподаткування (</w:t>
            </w:r>
            <w:r w:rsidRPr="007F4D76">
              <w:rPr>
                <w:rFonts w:ascii="Times New Roman" w:eastAsia="Times New Roman" w:hAnsi="Times New Roman" w:cs="Times New Roman"/>
                <w:b/>
                <w:color w:val="000000"/>
                <w:sz w:val="20"/>
                <w:szCs w:val="20"/>
                <w:lang w:val="en-US" w:eastAsia="ru-RU"/>
              </w:rPr>
              <w:t xml:space="preserve">2280 </w:t>
            </w:r>
            <w:r w:rsidRPr="007F4D76">
              <w:rPr>
                <w:rFonts w:ascii="Times New Roman" w:eastAsia="Times New Roman" w:hAnsi="Times New Roman" w:cs="Times New Roman"/>
                <w:b/>
                <w:color w:val="000000"/>
                <w:sz w:val="20"/>
                <w:szCs w:val="20"/>
                <w:lang w:val="ru-RU" w:eastAsia="ru-RU"/>
              </w:rPr>
              <w:t xml:space="preserve">– </w:t>
            </w:r>
            <w:r w:rsidRPr="007F4D76">
              <w:rPr>
                <w:rFonts w:ascii="Times New Roman" w:eastAsia="Times New Roman" w:hAnsi="Times New Roman" w:cs="Times New Roman"/>
                <w:b/>
                <w:color w:val="000000"/>
                <w:sz w:val="20"/>
                <w:szCs w:val="20"/>
                <w:lang w:val="en-US" w:eastAsia="ru-RU"/>
              </w:rPr>
              <w:t>2285</w:t>
            </w:r>
            <w:r w:rsidRPr="007F4D76">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-63.2</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-49.4</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    --    )</w:t>
            </w:r>
          </w:p>
        </w:tc>
      </w:tr>
      <w:tr w:rsidR="007F4D76" w:rsidRPr="007F4D76" w:rsidTr="003F4350">
        <w:tc>
          <w:tcPr>
            <w:tcW w:w="5670"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rPr>
                <w:rFonts w:ascii="Times New Roman" w:eastAsia="Times New Roman" w:hAnsi="Times New Roman" w:cs="Times New Roman"/>
                <w:sz w:val="20"/>
                <w:szCs w:val="20"/>
                <w:lang w:eastAsia="ru-RU"/>
              </w:rPr>
            </w:pPr>
            <w:r w:rsidRPr="007F4D76">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val="en-US" w:eastAsia="ru-RU"/>
              </w:rPr>
            </w:pPr>
            <w:r w:rsidRPr="007F4D76">
              <w:rPr>
                <w:rFonts w:ascii="Times New Roman" w:eastAsia="Times New Roman" w:hAnsi="Times New Roman" w:cs="Times New Roman"/>
                <w:sz w:val="20"/>
                <w:szCs w:val="20"/>
                <w:lang w:val="en-US" w:eastAsia="ru-RU"/>
              </w:rPr>
              <w:t>-63.2</w:t>
            </w:r>
          </w:p>
        </w:tc>
        <w:tc>
          <w:tcPr>
            <w:tcW w:w="1559" w:type="dxa"/>
            <w:tcBorders>
              <w:top w:val="single" w:sz="4" w:space="0" w:color="auto"/>
              <w:left w:val="single" w:sz="4" w:space="0" w:color="auto"/>
              <w:bottom w:val="single" w:sz="4" w:space="0" w:color="auto"/>
              <w:right w:val="single" w:sz="4" w:space="0" w:color="auto"/>
            </w:tcBorders>
            <w:vAlign w:val="center"/>
          </w:tcPr>
          <w:p w:rsidR="007F4D76" w:rsidRPr="007F4D76" w:rsidRDefault="007F4D76" w:rsidP="007F4D76">
            <w:pPr>
              <w:widowControl w:val="0"/>
              <w:spacing w:after="0" w:line="240" w:lineRule="auto"/>
              <w:jc w:val="center"/>
              <w:rPr>
                <w:rFonts w:ascii="Times New Roman" w:eastAsia="Times New Roman" w:hAnsi="Times New Roman" w:cs="Times New Roman"/>
                <w:sz w:val="20"/>
                <w:szCs w:val="20"/>
                <w:lang w:eastAsia="ru-RU"/>
              </w:rPr>
            </w:pPr>
            <w:r w:rsidRPr="007F4D76">
              <w:rPr>
                <w:rFonts w:ascii="Times New Roman" w:eastAsia="Times New Roman" w:hAnsi="Times New Roman" w:cs="Times New Roman"/>
                <w:sz w:val="20"/>
                <w:szCs w:val="20"/>
                <w:lang w:val="en-US" w:eastAsia="ru-RU"/>
              </w:rPr>
              <w:t>-49.4</w:t>
            </w:r>
          </w:p>
        </w:tc>
      </w:tr>
    </w:tbl>
    <w:p w:rsidR="007F4D76" w:rsidRPr="007F4D76" w:rsidRDefault="007F4D76" w:rsidP="007F4D76">
      <w:pPr>
        <w:widowControl w:val="0"/>
        <w:spacing w:after="0" w:line="240" w:lineRule="auto"/>
        <w:jc w:val="both"/>
        <w:rPr>
          <w:rFonts w:ascii="Arial Narrow" w:eastAsia="Times New Roman" w:hAnsi="Arial Narrow" w:cs="Arial Narrow"/>
          <w:sz w:val="20"/>
          <w:szCs w:val="20"/>
          <w:lang w:val="ru-RU" w:eastAsia="ru-RU"/>
        </w:rPr>
      </w:pPr>
    </w:p>
    <w:p w:rsidR="007F4D76" w:rsidRPr="007F4D76" w:rsidRDefault="007F4D76" w:rsidP="007F4D76">
      <w:pPr>
        <w:widowControl w:val="0"/>
        <w:spacing w:after="0" w:line="240" w:lineRule="auto"/>
        <w:jc w:val="both"/>
        <w:rPr>
          <w:rFonts w:ascii="Courier New" w:eastAsia="Times New Roman" w:hAnsi="Courier New" w:cs="Courier New"/>
          <w:b/>
          <w:color w:val="000000"/>
          <w:sz w:val="20"/>
          <w:szCs w:val="20"/>
          <w:lang w:val="ru-RU" w:eastAsia="ru-RU"/>
        </w:rPr>
      </w:pPr>
      <w:r w:rsidRPr="007F4D76">
        <w:rPr>
          <w:rFonts w:ascii="Courier New" w:eastAsia="Times New Roman" w:hAnsi="Courier New" w:cs="Courier New"/>
          <w:color w:val="000000"/>
          <w:sz w:val="20"/>
          <w:szCs w:val="20"/>
          <w:lang w:val="en-US" w:eastAsia="ru-RU"/>
        </w:rPr>
        <w:t xml:space="preserve"> </w:t>
      </w:r>
    </w:p>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7F4D76" w:rsidRPr="007F4D76" w:rsidTr="003F4350">
        <w:tc>
          <w:tcPr>
            <w:tcW w:w="2943"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sz w:val="20"/>
                <w:szCs w:val="20"/>
                <w:lang w:val="en-US" w:eastAsia="ru-RU"/>
              </w:rPr>
              <w:t>Шаглій Микола Васильович</w:t>
            </w:r>
          </w:p>
        </w:tc>
      </w:tr>
      <w:tr w:rsidR="007F4D76" w:rsidRPr="007F4D76" w:rsidTr="003F4350">
        <w:tc>
          <w:tcPr>
            <w:tcW w:w="2943"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color w:val="000000"/>
                <w:sz w:val="16"/>
                <w:szCs w:val="16"/>
                <w:lang w:val="en-US" w:eastAsia="ru-RU"/>
              </w:rPr>
              <w:t>(</w:t>
            </w:r>
            <w:r w:rsidRPr="007F4D76">
              <w:rPr>
                <w:rFonts w:ascii="Times New Roman" w:eastAsia="Times New Roman" w:hAnsi="Times New Roman" w:cs="Times New Roman"/>
                <w:b/>
                <w:color w:val="000000"/>
                <w:sz w:val="16"/>
                <w:szCs w:val="16"/>
                <w:lang w:val="ru-RU" w:eastAsia="ru-RU"/>
              </w:rPr>
              <w:t>підпис</w:t>
            </w:r>
            <w:r w:rsidRPr="007F4D76">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7F4D76" w:rsidRPr="007F4D76" w:rsidTr="003F4350">
        <w:tc>
          <w:tcPr>
            <w:tcW w:w="2943"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7F4D76" w:rsidRPr="007F4D76" w:rsidTr="003F4350">
        <w:trPr>
          <w:trHeight w:val="70"/>
        </w:trPr>
        <w:tc>
          <w:tcPr>
            <w:tcW w:w="2943"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sz w:val="20"/>
                <w:szCs w:val="20"/>
                <w:lang w:val="ru-RU" w:eastAsia="ru-RU"/>
              </w:rPr>
              <w:t>Головний бухгалтер</w:t>
            </w:r>
            <w:r w:rsidRPr="007F4D76">
              <w:rPr>
                <w:rFonts w:ascii="Times New Roman" w:eastAsia="Times New Roman" w:hAnsi="Times New Roman" w:cs="Times New Roman"/>
                <w:b/>
                <w:color w:val="000000"/>
                <w:sz w:val="20"/>
                <w:szCs w:val="20"/>
                <w:lang w:val="ru-RU" w:eastAsia="ru-RU"/>
              </w:rPr>
              <w:t xml:space="preserve"> </w:t>
            </w:r>
            <w:r w:rsidRPr="007F4D76">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sz w:val="20"/>
                <w:szCs w:val="20"/>
                <w:lang w:val="en-US" w:eastAsia="ru-RU"/>
              </w:rPr>
              <w:t>Медведчук Людмила Василівна</w:t>
            </w:r>
          </w:p>
        </w:tc>
      </w:tr>
      <w:tr w:rsidR="007F4D76" w:rsidRPr="007F4D76" w:rsidTr="003F4350">
        <w:tc>
          <w:tcPr>
            <w:tcW w:w="2943"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7F4D76">
              <w:rPr>
                <w:rFonts w:ascii="Times New Roman" w:eastAsia="Times New Roman" w:hAnsi="Times New Roman" w:cs="Times New Roman"/>
                <w:b/>
                <w:color w:val="000000"/>
                <w:sz w:val="16"/>
                <w:szCs w:val="16"/>
                <w:lang w:val="en-US" w:eastAsia="ru-RU"/>
              </w:rPr>
              <w:t>(</w:t>
            </w:r>
            <w:r w:rsidRPr="007F4D76">
              <w:rPr>
                <w:rFonts w:ascii="Times New Roman" w:eastAsia="Times New Roman" w:hAnsi="Times New Roman" w:cs="Times New Roman"/>
                <w:b/>
                <w:color w:val="000000"/>
                <w:sz w:val="16"/>
                <w:szCs w:val="16"/>
                <w:lang w:val="ru-RU" w:eastAsia="ru-RU"/>
              </w:rPr>
              <w:t>підпис</w:t>
            </w:r>
            <w:r w:rsidRPr="007F4D76">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7F4D76" w:rsidRPr="007F4D76" w:rsidRDefault="007F4D76" w:rsidP="007F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7F4D76" w:rsidRPr="007F4D76" w:rsidRDefault="007F4D76" w:rsidP="007F4D76">
      <w:pPr>
        <w:widowControl w:val="0"/>
        <w:spacing w:after="0" w:line="240" w:lineRule="auto"/>
        <w:ind w:firstLine="567"/>
        <w:rPr>
          <w:rFonts w:ascii="Arial Narrow" w:eastAsia="Times New Roman" w:hAnsi="Arial Narrow" w:cs="Arial Narrow"/>
          <w:lang w:val="ru-RU" w:eastAsia="ru-RU"/>
        </w:rPr>
      </w:pPr>
    </w:p>
    <w:p w:rsidR="007F4D76" w:rsidRDefault="007F4D76">
      <w:pPr>
        <w:sectPr w:rsidR="007F4D76" w:rsidSect="007F4D76">
          <w:pgSz w:w="11906" w:h="16838"/>
          <w:pgMar w:top="363" w:right="567" w:bottom="363" w:left="1417" w:header="708" w:footer="708" w:gutter="0"/>
          <w:cols w:space="708"/>
          <w:docGrid w:linePitch="360"/>
        </w:sect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7F4D76" w:rsidRPr="007F4D76" w:rsidRDefault="007F4D76" w:rsidP="007F4D7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7F4D76">
        <w:rPr>
          <w:rFonts w:ascii="Times New Roman" w:eastAsia="Times New Roman" w:hAnsi="Times New Roman" w:cs="Times New Roman"/>
          <w:b/>
          <w:bCs/>
          <w:color w:val="000000"/>
          <w:sz w:val="27"/>
          <w:szCs w:val="27"/>
          <w:lang w:eastAsia="uk-UA"/>
        </w:rPr>
        <w:t xml:space="preserve">XVI. Твердження щодо </w:t>
      </w:r>
      <w:r w:rsidRPr="007F4D76">
        <w:rPr>
          <w:rFonts w:ascii="Times New Roman" w:eastAsia="Times New Roman" w:hAnsi="Times New Roman" w:cs="Times New Roman"/>
          <w:b/>
          <w:bCs/>
          <w:color w:val="000000"/>
          <w:sz w:val="27"/>
          <w:szCs w:val="27"/>
          <w:lang w:val="en-US" w:eastAsia="uk-UA"/>
        </w:rPr>
        <w:t xml:space="preserve">річної </w:t>
      </w:r>
      <w:r w:rsidRPr="007F4D76">
        <w:rPr>
          <w:rFonts w:ascii="Times New Roman" w:eastAsia="Times New Roman" w:hAnsi="Times New Roman" w:cs="Times New Roman"/>
          <w:b/>
          <w:bCs/>
          <w:color w:val="000000"/>
          <w:sz w:val="27"/>
          <w:szCs w:val="27"/>
          <w:lang w:eastAsia="uk-UA"/>
        </w:rPr>
        <w:t>інформації</w:t>
      </w:r>
    </w:p>
    <w:p w:rsidR="007F4D76" w:rsidRPr="007F4D76" w:rsidRDefault="007F4D76" w:rsidP="007F4D76">
      <w:pPr>
        <w:spacing w:after="0" w:line="240" w:lineRule="auto"/>
        <w:rPr>
          <w:rFonts w:ascii="Times New Roman" w:eastAsia="Times New Roman" w:hAnsi="Times New Roman" w:cs="Times New Roman"/>
          <w:sz w:val="20"/>
          <w:szCs w:val="20"/>
          <w:lang w:val="en-US" w:eastAsia="uk-UA"/>
        </w:rPr>
      </w:pPr>
      <w:r w:rsidRPr="007F4D76">
        <w:rPr>
          <w:rFonts w:ascii="Times New Roman" w:eastAsia="Times New Roman" w:hAnsi="Times New Roman" w:cs="Times New Roman"/>
          <w:sz w:val="20"/>
          <w:szCs w:val="20"/>
          <w:lang w:val="en-US" w:eastAsia="uk-UA"/>
        </w:rPr>
        <w:t>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7F4D76" w:rsidRDefault="007F4D76">
      <w:pPr>
        <w:sectPr w:rsidR="007F4D76" w:rsidSect="007F4D76">
          <w:pgSz w:w="11906" w:h="16838"/>
          <w:pgMar w:top="363" w:right="567" w:bottom="363" w:left="1417" w:header="709" w:footer="709" w:gutter="0"/>
          <w:cols w:space="708"/>
          <w:docGrid w:linePitch="360"/>
        </w:sectPr>
      </w:pPr>
    </w:p>
    <w:p w:rsidR="007F4D76" w:rsidRPr="007F4D76" w:rsidRDefault="007F4D76" w:rsidP="007F4D76">
      <w:pPr>
        <w:spacing w:after="300" w:line="240" w:lineRule="auto"/>
        <w:jc w:val="center"/>
        <w:outlineLvl w:val="2"/>
        <w:rPr>
          <w:rFonts w:ascii="Times New Roman" w:eastAsia="Times New Roman" w:hAnsi="Times New Roman" w:cs="Times New Roman"/>
          <w:b/>
          <w:bCs/>
          <w:color w:val="000000"/>
          <w:sz w:val="26"/>
          <w:szCs w:val="26"/>
          <w:lang w:eastAsia="uk-UA"/>
        </w:rPr>
      </w:pPr>
      <w:r w:rsidRPr="007F4D76">
        <w:rPr>
          <w:rFonts w:ascii="Times New Roman" w:eastAsia="Times New Roman" w:hAnsi="Times New Roman" w:cs="Times New Roman"/>
          <w:b/>
          <w:bCs/>
          <w:color w:val="000000"/>
          <w:sz w:val="26"/>
          <w:szCs w:val="26"/>
          <w:lang w:val="en-US" w:eastAsia="uk-UA"/>
        </w:rPr>
        <w:lastRenderedPageBreak/>
        <w:t>XIX</w:t>
      </w:r>
      <w:r w:rsidRPr="007F4D76">
        <w:rPr>
          <w:rFonts w:ascii="Times New Roman" w:eastAsia="Times New Roman" w:hAnsi="Times New Roman" w:cs="Times New Roman"/>
          <w:b/>
          <w:bCs/>
          <w:color w:val="000000"/>
          <w:sz w:val="26"/>
          <w:szCs w:val="26"/>
          <w:lang w:val="ru-RU" w:eastAsia="uk-UA"/>
        </w:rPr>
        <w:t xml:space="preserve">. </w:t>
      </w:r>
      <w:r w:rsidRPr="007F4D76">
        <w:rPr>
          <w:rFonts w:ascii="Times New Roman" w:eastAsia="Times New Roman" w:hAnsi="Times New Roman" w:cs="Times New Roman"/>
          <w:b/>
          <w:bCs/>
          <w:color w:val="000000"/>
          <w:sz w:val="26"/>
          <w:szCs w:val="26"/>
          <w:lang w:eastAsia="uk-UA"/>
        </w:rPr>
        <w:t xml:space="preserve">Відомості щодо особливої інформації та інформації про іпотечні цінні папери, </w:t>
      </w:r>
      <w:r w:rsidRPr="007F4D76">
        <w:rPr>
          <w:rFonts w:ascii="Times New Roman" w:eastAsia="Times New Roman" w:hAnsi="Times New Roman" w:cs="Times New Roman"/>
          <w:b/>
          <w:bCs/>
          <w:color w:val="000000"/>
          <w:sz w:val="26"/>
          <w:szCs w:val="26"/>
          <w:lang w:eastAsia="uk-UA"/>
        </w:rPr>
        <w:br/>
        <w:t xml:space="preserve">                   що виникала протягом періоду</w:t>
      </w:r>
    </w:p>
    <w:p w:rsidR="007F4D76" w:rsidRPr="007F4D76" w:rsidRDefault="007F4D76" w:rsidP="007F4D76">
      <w:pPr>
        <w:spacing w:after="0" w:line="240" w:lineRule="auto"/>
        <w:rPr>
          <w:rFonts w:ascii="Times New Roman" w:eastAsia="Times New Roman" w:hAnsi="Times New Roman" w:cs="Times New Roman"/>
          <w:vanish/>
          <w:color w:val="000000"/>
          <w:sz w:val="24"/>
          <w:szCs w:val="24"/>
          <w:lang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7F4D76" w:rsidRPr="007F4D76" w:rsidTr="003F4350">
        <w:tc>
          <w:tcPr>
            <w:tcW w:w="1456"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7F4D76" w:rsidRPr="007F4D76" w:rsidRDefault="007F4D76" w:rsidP="007F4D76">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7F4D76">
              <w:rPr>
                <w:rFonts w:ascii="Times New Roman" w:eastAsia="Times New Roman" w:hAnsi="Times New Roman" w:cs="Times New Roman"/>
                <w:b/>
                <w:color w:val="000000"/>
                <w:sz w:val="20"/>
                <w:szCs w:val="20"/>
                <w:lang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Вид інформації</w:t>
            </w:r>
          </w:p>
        </w:tc>
      </w:tr>
      <w:tr w:rsidR="007F4D76" w:rsidRPr="007F4D76" w:rsidTr="003F4350">
        <w:tc>
          <w:tcPr>
            <w:tcW w:w="1456"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
                <w:bCs/>
                <w:sz w:val="20"/>
                <w:szCs w:val="20"/>
                <w:lang w:eastAsia="uk-UA"/>
              </w:rPr>
            </w:pPr>
            <w:r w:rsidRPr="007F4D76">
              <w:rPr>
                <w:rFonts w:ascii="Times New Roman" w:eastAsia="Times New Roman" w:hAnsi="Times New Roman" w:cs="Times New Roman"/>
                <w:b/>
                <w:bCs/>
                <w:sz w:val="20"/>
                <w:szCs w:val="20"/>
                <w:lang w:eastAsia="uk-UA"/>
              </w:rPr>
              <w:t>3</w:t>
            </w:r>
          </w:p>
        </w:tc>
      </w:tr>
      <w:tr w:rsidR="007F4D76" w:rsidRPr="007F4D76" w:rsidTr="003F4350">
        <w:tc>
          <w:tcPr>
            <w:tcW w:w="1456"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ind w:left="180" w:hanging="180"/>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26.04.2018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27.04.2018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7F4D76" w:rsidRPr="007F4D76" w:rsidRDefault="007F4D76" w:rsidP="007F4D76">
            <w:pPr>
              <w:spacing w:after="0" w:line="240" w:lineRule="auto"/>
              <w:jc w:val="center"/>
              <w:rPr>
                <w:rFonts w:ascii="Times New Roman" w:eastAsia="Times New Roman" w:hAnsi="Times New Roman" w:cs="Times New Roman"/>
                <w:bCs/>
                <w:sz w:val="20"/>
                <w:szCs w:val="20"/>
                <w:lang w:eastAsia="uk-UA"/>
              </w:rPr>
            </w:pPr>
            <w:r w:rsidRPr="007F4D76">
              <w:rPr>
                <w:rFonts w:ascii="Times New Roman" w:eastAsia="Times New Roman" w:hAnsi="Times New Roman" w:cs="Times New Roman"/>
                <w:bCs/>
                <w:sz w:val="20"/>
                <w:szCs w:val="20"/>
                <w:lang w:eastAsia="uk-UA"/>
              </w:rPr>
              <w:t xml:space="preserve">Відомості про прийняття рішення про попереднє надання згоди на вчинення значних правочинів                                                                                                                                                                    </w:t>
            </w:r>
          </w:p>
        </w:tc>
      </w:tr>
    </w:tbl>
    <w:p w:rsidR="007F4D76" w:rsidRPr="007F4D76" w:rsidRDefault="007F4D76" w:rsidP="007F4D76">
      <w:pPr>
        <w:spacing w:after="0" w:line="240" w:lineRule="auto"/>
        <w:rPr>
          <w:rFonts w:ascii="Times New Roman" w:eastAsia="Times New Roman" w:hAnsi="Times New Roman" w:cs="Times New Roman"/>
          <w:sz w:val="24"/>
          <w:szCs w:val="24"/>
          <w:lang w:eastAsia="uk-UA"/>
        </w:rPr>
      </w:pPr>
    </w:p>
    <w:p w:rsidR="00217B18" w:rsidRDefault="003537C5"/>
    <w:sectPr w:rsidR="00217B18" w:rsidSect="007F4D76">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font292">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D76"/>
    <w:rsid w:val="00050AC0"/>
    <w:rsid w:val="00054D62"/>
    <w:rsid w:val="003537C5"/>
    <w:rsid w:val="005928CC"/>
    <w:rsid w:val="007F4D76"/>
    <w:rsid w:val="00A73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62"/>
  </w:style>
  <w:style w:type="paragraph" w:styleId="1">
    <w:name w:val="heading 1"/>
    <w:basedOn w:val="a"/>
    <w:next w:val="a"/>
    <w:link w:val="10"/>
    <w:uiPriority w:val="9"/>
    <w:qFormat/>
    <w:rsid w:val="00054D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D62"/>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qFormat/>
    <w:rsid w:val="00054D62"/>
    <w:pPr>
      <w:spacing w:after="100"/>
    </w:pPr>
  </w:style>
  <w:style w:type="paragraph" w:styleId="2">
    <w:name w:val="toc 2"/>
    <w:basedOn w:val="a"/>
    <w:next w:val="a"/>
    <w:autoRedefine/>
    <w:uiPriority w:val="39"/>
    <w:semiHidden/>
    <w:unhideWhenUsed/>
    <w:qFormat/>
    <w:rsid w:val="00054D62"/>
    <w:pPr>
      <w:spacing w:after="100"/>
      <w:ind w:left="220"/>
    </w:pPr>
    <w:rPr>
      <w:rFonts w:eastAsiaTheme="minorEastAsia"/>
      <w:lang w:eastAsia="uk-UA"/>
    </w:rPr>
  </w:style>
  <w:style w:type="paragraph" w:styleId="3">
    <w:name w:val="toc 3"/>
    <w:basedOn w:val="a"/>
    <w:next w:val="a"/>
    <w:autoRedefine/>
    <w:uiPriority w:val="39"/>
    <w:semiHidden/>
    <w:unhideWhenUsed/>
    <w:qFormat/>
    <w:rsid w:val="00054D62"/>
    <w:pPr>
      <w:spacing w:after="100"/>
      <w:ind w:left="440"/>
    </w:pPr>
    <w:rPr>
      <w:rFonts w:eastAsiaTheme="minorEastAsia"/>
      <w:lang w:eastAsia="uk-UA"/>
    </w:rPr>
  </w:style>
  <w:style w:type="paragraph" w:styleId="a3">
    <w:name w:val="TOC Heading"/>
    <w:basedOn w:val="1"/>
    <w:next w:val="a"/>
    <w:uiPriority w:val="39"/>
    <w:semiHidden/>
    <w:unhideWhenUsed/>
    <w:qFormat/>
    <w:rsid w:val="00054D62"/>
    <w:pPr>
      <w:outlineLvl w:val="9"/>
    </w:pPr>
    <w:rPr>
      <w:lang w:eastAsia="uk-UA"/>
    </w:rPr>
  </w:style>
  <w:style w:type="table" w:styleId="a4">
    <w:name w:val="Table Grid"/>
    <w:basedOn w:val="a1"/>
    <w:rsid w:val="007F4D7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62"/>
  </w:style>
  <w:style w:type="paragraph" w:styleId="1">
    <w:name w:val="heading 1"/>
    <w:basedOn w:val="a"/>
    <w:next w:val="a"/>
    <w:link w:val="10"/>
    <w:uiPriority w:val="9"/>
    <w:qFormat/>
    <w:rsid w:val="00054D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D62"/>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qFormat/>
    <w:rsid w:val="00054D62"/>
    <w:pPr>
      <w:spacing w:after="100"/>
    </w:pPr>
  </w:style>
  <w:style w:type="paragraph" w:styleId="2">
    <w:name w:val="toc 2"/>
    <w:basedOn w:val="a"/>
    <w:next w:val="a"/>
    <w:autoRedefine/>
    <w:uiPriority w:val="39"/>
    <w:semiHidden/>
    <w:unhideWhenUsed/>
    <w:qFormat/>
    <w:rsid w:val="00054D62"/>
    <w:pPr>
      <w:spacing w:after="100"/>
      <w:ind w:left="220"/>
    </w:pPr>
    <w:rPr>
      <w:rFonts w:eastAsiaTheme="minorEastAsia"/>
      <w:lang w:eastAsia="uk-UA"/>
    </w:rPr>
  </w:style>
  <w:style w:type="paragraph" w:styleId="3">
    <w:name w:val="toc 3"/>
    <w:basedOn w:val="a"/>
    <w:next w:val="a"/>
    <w:autoRedefine/>
    <w:uiPriority w:val="39"/>
    <w:semiHidden/>
    <w:unhideWhenUsed/>
    <w:qFormat/>
    <w:rsid w:val="00054D62"/>
    <w:pPr>
      <w:spacing w:after="100"/>
      <w:ind w:left="440"/>
    </w:pPr>
    <w:rPr>
      <w:rFonts w:eastAsiaTheme="minorEastAsia"/>
      <w:lang w:eastAsia="uk-UA"/>
    </w:rPr>
  </w:style>
  <w:style w:type="paragraph" w:styleId="a3">
    <w:name w:val="TOC Heading"/>
    <w:basedOn w:val="1"/>
    <w:next w:val="a"/>
    <w:uiPriority w:val="39"/>
    <w:semiHidden/>
    <w:unhideWhenUsed/>
    <w:qFormat/>
    <w:rsid w:val="00054D62"/>
    <w:pPr>
      <w:outlineLvl w:val="9"/>
    </w:pPr>
    <w:rPr>
      <w:lang w:eastAsia="uk-UA"/>
    </w:rPr>
  </w:style>
  <w:style w:type="table" w:styleId="a4">
    <w:name w:val="Table Grid"/>
    <w:basedOn w:val="a1"/>
    <w:rsid w:val="007F4D7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84040</Words>
  <Characters>47903</Characters>
  <Application>Microsoft Office Word</Application>
  <DocSecurity>0</DocSecurity>
  <Lines>399</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2019-04-23T13:28:00Z</dcterms:created>
  <dcterms:modified xsi:type="dcterms:W3CDTF">2019-04-23T13:28:00Z</dcterms:modified>
</cp:coreProperties>
</file>